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Hennepin County Minnesota Logo"/>
        <w:tag w:val="Hennepin County Minnesota Logo"/>
        <w:id w:val="-1130862576"/>
        <w:lock w:val="sdtContentLocked"/>
        <w:picture/>
      </w:sdtPr>
      <w:sdtContent>
        <w:p w14:paraId="5A850147" w14:textId="77777777" w:rsidR="000739B4" w:rsidRDefault="00E30CD1" w:rsidP="00FC5C79">
          <w:pPr>
            <w:pStyle w:val="Heading8"/>
            <w:jc w:val="right"/>
          </w:pPr>
          <w:r>
            <w:drawing>
              <wp:inline distT="0" distB="0" distL="0" distR="0" wp14:anchorId="5D91F70A" wp14:editId="43BF2076">
                <wp:extent cx="2286000" cy="347472"/>
                <wp:effectExtent l="0" t="0" r="0" b="0"/>
                <wp:docPr id="1237625088" name="Picture 1" descr="Hennepin County Minnes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25088" name="Picture 1" descr="Hennepin County Minnesota logo."/>
                        <pic:cNvPicPr>
                          <a:picLocks noChangeAspect="1" noChangeArrowheads="1"/>
                        </pic:cNvPicPr>
                      </pic:nvPicPr>
                      <pic:blipFill>
                        <a:blip r:embed="rId11">
                          <a:extLst>
                            <a:ext uri="{96DAC541-7B7A-43D3-8B79-37D633B846F1}">
                              <asvg:svgBlip xmlns:asvg="http://schemas.microsoft.com/office/drawing/2016/SVG/main" r:embed="rId12"/>
                            </a:ext>
                          </a:extLst>
                        </a:blip>
                        <a:stretch>
                          <a:fillRect/>
                        </a:stretch>
                      </pic:blipFill>
                      <pic:spPr bwMode="auto">
                        <a:xfrm>
                          <a:off x="0" y="0"/>
                          <a:ext cx="2286000" cy="347472"/>
                        </a:xfrm>
                        <a:prstGeom prst="rect">
                          <a:avLst/>
                        </a:prstGeom>
                      </pic:spPr>
                    </pic:pic>
                  </a:graphicData>
                </a:graphic>
              </wp:inline>
            </w:drawing>
          </w:r>
        </w:p>
      </w:sdtContent>
    </w:sdt>
    <w:p w14:paraId="3B8EDDDB" w14:textId="11B0F983" w:rsidR="00A80724" w:rsidRPr="00A80724" w:rsidRDefault="002645F8" w:rsidP="000739B4">
      <w:pPr>
        <w:pStyle w:val="Title"/>
        <w:spacing w:before="3120"/>
      </w:pPr>
      <w:r>
        <w:t>Contracting Guide</w:t>
      </w:r>
    </w:p>
    <w:p w14:paraId="72E1E4F6" w14:textId="6D8B7177" w:rsidR="00D94ADB" w:rsidRPr="00404751" w:rsidRDefault="00CC2230" w:rsidP="00D1199A">
      <w:pPr>
        <w:pStyle w:val="FootnoteText"/>
        <w:rPr>
          <w:i w:val="0"/>
          <w:iCs w:val="0"/>
          <w:sz w:val="48"/>
          <w:szCs w:val="48"/>
        </w:rPr>
      </w:pPr>
      <w:r>
        <w:rPr>
          <w:i w:val="0"/>
          <w:iCs w:val="0"/>
          <w:sz w:val="48"/>
          <w:szCs w:val="48"/>
        </w:rPr>
        <w:t xml:space="preserve">Standards and policies for </w:t>
      </w:r>
      <w:r w:rsidR="00655A1F">
        <w:rPr>
          <w:i w:val="0"/>
          <w:iCs w:val="0"/>
          <w:sz w:val="48"/>
          <w:szCs w:val="48"/>
        </w:rPr>
        <w:t>Human Services</w:t>
      </w:r>
      <w:r w:rsidR="003B4988">
        <w:rPr>
          <w:i w:val="0"/>
          <w:iCs w:val="0"/>
          <w:sz w:val="48"/>
          <w:szCs w:val="48"/>
        </w:rPr>
        <w:t xml:space="preserve"> and Public Health</w:t>
      </w:r>
      <w:r>
        <w:rPr>
          <w:i w:val="0"/>
          <w:iCs w:val="0"/>
          <w:sz w:val="48"/>
          <w:szCs w:val="48"/>
        </w:rPr>
        <w:t xml:space="preserve"> contracted providers</w:t>
      </w:r>
    </w:p>
    <w:p w14:paraId="5F19995E" w14:textId="77777777" w:rsidR="00404751" w:rsidRDefault="00404751" w:rsidP="00D1199A">
      <w:pPr>
        <w:pStyle w:val="FootnoteText"/>
        <w:rPr>
          <w:sz w:val="6"/>
          <w:szCs w:val="6"/>
        </w:rPr>
      </w:pPr>
    </w:p>
    <w:p w14:paraId="741D897B" w14:textId="77777777" w:rsidR="00D94ADB" w:rsidRDefault="00D94ADB" w:rsidP="00D1199A">
      <w:pPr>
        <w:pStyle w:val="FootnoteText"/>
        <w:rPr>
          <w:sz w:val="6"/>
          <w:szCs w:val="6"/>
        </w:rPr>
        <w:sectPr w:rsidR="00D94ADB" w:rsidSect="000739B4">
          <w:footerReference w:type="even" r:id="rId13"/>
          <w:footerReference w:type="default" r:id="rId14"/>
          <w:headerReference w:type="first" r:id="rId15"/>
          <w:pgSz w:w="12240" w:h="15840" w:code="1"/>
          <w:pgMar w:top="720" w:right="1080" w:bottom="720" w:left="1080" w:header="0" w:footer="720" w:gutter="0"/>
          <w:cols w:space="720"/>
          <w:titlePg/>
          <w:docGrid w:linePitch="360"/>
        </w:sectPr>
      </w:pPr>
    </w:p>
    <w:sdt>
      <w:sdtPr>
        <w:rPr>
          <w:rFonts w:ascii="Segoe UI" w:hAnsi="Segoe UI" w:cstheme="minorBidi"/>
          <w:bCs w:val="0"/>
          <w:color w:val="auto"/>
          <w:sz w:val="20"/>
          <w:szCs w:val="20"/>
        </w:rPr>
        <w:id w:val="655963528"/>
        <w:docPartObj>
          <w:docPartGallery w:val="Table of Contents"/>
          <w:docPartUnique/>
        </w:docPartObj>
      </w:sdtPr>
      <w:sdtEndPr>
        <w:rPr>
          <w:rFonts w:asciiTheme="minorHAnsi" w:hAnsiTheme="minorHAnsi"/>
          <w:b/>
          <w:bCs/>
          <w:noProof/>
          <w:sz w:val="24"/>
          <w:szCs w:val="24"/>
        </w:rPr>
      </w:sdtEndPr>
      <w:sdtContent>
        <w:p w14:paraId="3E9E301A" w14:textId="77777777" w:rsidR="00D60CEB" w:rsidRDefault="00D60CEB" w:rsidP="00611C46">
          <w:pPr>
            <w:pStyle w:val="TOCHeading"/>
            <w:tabs>
              <w:tab w:val="left" w:pos="9450"/>
            </w:tabs>
            <w:spacing w:after="240"/>
          </w:pPr>
          <w:r>
            <w:t>Contents</w:t>
          </w:r>
        </w:p>
        <w:p w14:paraId="55A83341" w14:textId="77777777" w:rsidR="00D60CEB" w:rsidRPr="00F32FF5" w:rsidRDefault="00D60CEB" w:rsidP="00DA359D">
          <w:pPr>
            <w:tabs>
              <w:tab w:val="left" w:pos="8730"/>
            </w:tabs>
            <w:spacing w:before="0" w:after="360"/>
          </w:pPr>
          <w:r>
            <w:t>Each listing in the table of contents is a link to that section in the document.</w:t>
          </w:r>
        </w:p>
        <w:p w14:paraId="725D05CB" w14:textId="536CC653" w:rsidR="009143B6" w:rsidRDefault="00D60CEB" w:rsidP="00611C46">
          <w:pPr>
            <w:pStyle w:val="TOC1"/>
            <w:tabs>
              <w:tab w:val="left" w:pos="8820"/>
            </w:tabs>
            <w:rPr>
              <w:noProof/>
              <w:kern w:val="2"/>
              <w:szCs w:val="24"/>
              <w:lang w:eastAsia="en-US"/>
              <w14:ligatures w14:val="standardContextual"/>
            </w:rPr>
          </w:pPr>
          <w:r w:rsidRPr="00DF519A">
            <w:rPr>
              <w:rFonts w:asciiTheme="majorHAnsi" w:hAnsiTheme="majorHAnsi"/>
              <w:color w:val="8F8F8F" w:themeColor="text1" w:themeTint="80"/>
              <w:szCs w:val="24"/>
            </w:rPr>
            <w:fldChar w:fldCharType="begin"/>
          </w:r>
          <w:r w:rsidRPr="00DF519A">
            <w:rPr>
              <w:rFonts w:asciiTheme="majorHAnsi" w:hAnsiTheme="majorHAnsi"/>
              <w:szCs w:val="24"/>
            </w:rPr>
            <w:instrText xml:space="preserve"> TOC \o "1-3" \h \z \u </w:instrText>
          </w:r>
          <w:r w:rsidRPr="00DF519A">
            <w:rPr>
              <w:rFonts w:asciiTheme="majorHAnsi" w:hAnsiTheme="majorHAnsi"/>
              <w:color w:val="8F8F8F" w:themeColor="text1" w:themeTint="80"/>
              <w:szCs w:val="24"/>
            </w:rPr>
            <w:fldChar w:fldCharType="separate"/>
          </w:r>
          <w:hyperlink w:anchor="_Toc228949647" w:history="1">
            <w:r w:rsidR="009143B6" w:rsidRPr="004F0AD1">
              <w:rPr>
                <w:rStyle w:val="Hyperlink"/>
                <w:noProof/>
                <w:color w:val="auto"/>
              </w:rPr>
              <w:t>Purpose of guide</w:t>
            </w:r>
            <w:r w:rsidR="009143B6">
              <w:rPr>
                <w:noProof/>
                <w:webHidden/>
              </w:rPr>
              <w:tab/>
            </w:r>
            <w:r w:rsidR="009143B6">
              <w:rPr>
                <w:noProof/>
                <w:webHidden/>
              </w:rPr>
              <w:fldChar w:fldCharType="begin"/>
            </w:r>
            <w:r w:rsidR="009143B6">
              <w:rPr>
                <w:noProof/>
                <w:webHidden/>
              </w:rPr>
              <w:instrText xml:space="preserve"> PAGEREF _Toc228949647 \h </w:instrText>
            </w:r>
            <w:r w:rsidR="009143B6">
              <w:rPr>
                <w:noProof/>
                <w:webHidden/>
              </w:rPr>
            </w:r>
            <w:r w:rsidR="009143B6">
              <w:rPr>
                <w:noProof/>
                <w:webHidden/>
              </w:rPr>
              <w:fldChar w:fldCharType="separate"/>
            </w:r>
            <w:r w:rsidR="00FF2CCE">
              <w:rPr>
                <w:noProof/>
                <w:webHidden/>
              </w:rPr>
              <w:t>5</w:t>
            </w:r>
            <w:r w:rsidR="009143B6">
              <w:rPr>
                <w:noProof/>
                <w:webHidden/>
              </w:rPr>
              <w:fldChar w:fldCharType="end"/>
            </w:r>
          </w:hyperlink>
        </w:p>
        <w:p w14:paraId="75B432FB" w14:textId="3FB09BB5" w:rsidR="009143B6" w:rsidRDefault="009143B6" w:rsidP="00611C46">
          <w:pPr>
            <w:pStyle w:val="TOC1"/>
            <w:tabs>
              <w:tab w:val="left" w:pos="8820"/>
            </w:tabs>
            <w:rPr>
              <w:noProof/>
              <w:kern w:val="2"/>
              <w:szCs w:val="24"/>
              <w:lang w:eastAsia="en-US"/>
              <w14:ligatures w14:val="standardContextual"/>
            </w:rPr>
          </w:pPr>
          <w:hyperlink w:anchor="_Toc228949648" w:history="1">
            <w:r w:rsidRPr="004F0AD1">
              <w:rPr>
                <w:rStyle w:val="Hyperlink"/>
                <w:noProof/>
                <w:color w:val="auto"/>
              </w:rPr>
              <w:t>Getting a contract</w:t>
            </w:r>
            <w:r>
              <w:rPr>
                <w:noProof/>
                <w:webHidden/>
              </w:rPr>
              <w:tab/>
            </w:r>
            <w:r>
              <w:rPr>
                <w:noProof/>
                <w:webHidden/>
              </w:rPr>
              <w:fldChar w:fldCharType="begin"/>
            </w:r>
            <w:r>
              <w:rPr>
                <w:noProof/>
                <w:webHidden/>
              </w:rPr>
              <w:instrText xml:space="preserve"> PAGEREF _Toc228949648 \h </w:instrText>
            </w:r>
            <w:r>
              <w:rPr>
                <w:noProof/>
                <w:webHidden/>
              </w:rPr>
            </w:r>
            <w:r>
              <w:rPr>
                <w:noProof/>
                <w:webHidden/>
              </w:rPr>
              <w:fldChar w:fldCharType="separate"/>
            </w:r>
            <w:r w:rsidR="00FF2CCE">
              <w:rPr>
                <w:noProof/>
                <w:webHidden/>
              </w:rPr>
              <w:t>6</w:t>
            </w:r>
            <w:r>
              <w:rPr>
                <w:noProof/>
                <w:webHidden/>
              </w:rPr>
              <w:fldChar w:fldCharType="end"/>
            </w:r>
          </w:hyperlink>
        </w:p>
        <w:p w14:paraId="1D14B94D" w14:textId="72E847AB" w:rsidR="009143B6" w:rsidRDefault="009143B6" w:rsidP="00611C46">
          <w:pPr>
            <w:pStyle w:val="TOC2"/>
            <w:tabs>
              <w:tab w:val="left" w:pos="8820"/>
            </w:tabs>
            <w:rPr>
              <w:noProof/>
              <w:kern w:val="2"/>
              <w:szCs w:val="24"/>
              <w:lang w:eastAsia="en-US"/>
              <w14:ligatures w14:val="standardContextual"/>
            </w:rPr>
          </w:pPr>
          <w:hyperlink w:anchor="_Toc228949649" w:history="1">
            <w:r w:rsidRPr="004F0AD1">
              <w:rPr>
                <w:rStyle w:val="Hyperlink"/>
                <w:rFonts w:eastAsia="Times New Roman"/>
                <w:noProof/>
                <w:color w:val="auto"/>
                <w:lang w:eastAsia="en-US"/>
              </w:rPr>
              <w:t>Provider selection</w:t>
            </w:r>
            <w:r>
              <w:rPr>
                <w:noProof/>
                <w:webHidden/>
              </w:rPr>
              <w:tab/>
            </w:r>
            <w:r>
              <w:rPr>
                <w:noProof/>
                <w:webHidden/>
              </w:rPr>
              <w:fldChar w:fldCharType="begin"/>
            </w:r>
            <w:r>
              <w:rPr>
                <w:noProof/>
                <w:webHidden/>
              </w:rPr>
              <w:instrText xml:space="preserve"> PAGEREF _Toc228949649 \h </w:instrText>
            </w:r>
            <w:r>
              <w:rPr>
                <w:noProof/>
                <w:webHidden/>
              </w:rPr>
            </w:r>
            <w:r>
              <w:rPr>
                <w:noProof/>
                <w:webHidden/>
              </w:rPr>
              <w:fldChar w:fldCharType="separate"/>
            </w:r>
            <w:r w:rsidR="00FF2CCE">
              <w:rPr>
                <w:noProof/>
                <w:webHidden/>
              </w:rPr>
              <w:t>6</w:t>
            </w:r>
            <w:r>
              <w:rPr>
                <w:noProof/>
                <w:webHidden/>
              </w:rPr>
              <w:fldChar w:fldCharType="end"/>
            </w:r>
          </w:hyperlink>
        </w:p>
        <w:p w14:paraId="3F158B06" w14:textId="61EB5E0D" w:rsidR="009143B6" w:rsidRDefault="009143B6" w:rsidP="00611C46">
          <w:pPr>
            <w:pStyle w:val="TOC3"/>
            <w:tabs>
              <w:tab w:val="left" w:pos="8820"/>
            </w:tabs>
            <w:rPr>
              <w:noProof/>
              <w:kern w:val="2"/>
              <w:szCs w:val="24"/>
              <w:lang w:eastAsia="en-US"/>
              <w14:ligatures w14:val="standardContextual"/>
            </w:rPr>
          </w:pPr>
          <w:hyperlink w:anchor="_Toc228949650" w:history="1">
            <w:r w:rsidRPr="004F0AD1">
              <w:rPr>
                <w:rStyle w:val="Hyperlink"/>
                <w:rFonts w:eastAsia="Times New Roman" w:cs="Times New Roman"/>
                <w:noProof/>
                <w:color w:val="auto"/>
                <w:lang w:eastAsia="en-US"/>
              </w:rPr>
              <w:t>Competitive selection</w:t>
            </w:r>
            <w:r>
              <w:rPr>
                <w:noProof/>
                <w:webHidden/>
              </w:rPr>
              <w:tab/>
            </w:r>
            <w:r>
              <w:rPr>
                <w:noProof/>
                <w:webHidden/>
              </w:rPr>
              <w:fldChar w:fldCharType="begin"/>
            </w:r>
            <w:r>
              <w:rPr>
                <w:noProof/>
                <w:webHidden/>
              </w:rPr>
              <w:instrText xml:space="preserve"> PAGEREF _Toc228949650 \h </w:instrText>
            </w:r>
            <w:r>
              <w:rPr>
                <w:noProof/>
                <w:webHidden/>
              </w:rPr>
            </w:r>
            <w:r>
              <w:rPr>
                <w:noProof/>
                <w:webHidden/>
              </w:rPr>
              <w:fldChar w:fldCharType="separate"/>
            </w:r>
            <w:r w:rsidR="00FF2CCE">
              <w:rPr>
                <w:noProof/>
                <w:webHidden/>
              </w:rPr>
              <w:t>6</w:t>
            </w:r>
            <w:r>
              <w:rPr>
                <w:noProof/>
                <w:webHidden/>
              </w:rPr>
              <w:fldChar w:fldCharType="end"/>
            </w:r>
          </w:hyperlink>
        </w:p>
        <w:p w14:paraId="38834D08" w14:textId="6EA07A92" w:rsidR="009143B6" w:rsidRDefault="009143B6" w:rsidP="00611C46">
          <w:pPr>
            <w:pStyle w:val="TOC3"/>
            <w:tabs>
              <w:tab w:val="left" w:pos="8820"/>
            </w:tabs>
            <w:rPr>
              <w:noProof/>
              <w:kern w:val="2"/>
              <w:szCs w:val="24"/>
              <w:lang w:eastAsia="en-US"/>
              <w14:ligatures w14:val="standardContextual"/>
            </w:rPr>
          </w:pPr>
          <w:hyperlink w:anchor="_Toc228949651" w:history="1">
            <w:r w:rsidRPr="004F0AD1">
              <w:rPr>
                <w:rStyle w:val="Hyperlink"/>
                <w:rFonts w:eastAsia="Times New Roman" w:cs="Times New Roman"/>
                <w:noProof/>
                <w:color w:val="auto"/>
                <w:lang w:eastAsia="en-US"/>
              </w:rPr>
              <w:t>Direct selection</w:t>
            </w:r>
            <w:r>
              <w:rPr>
                <w:noProof/>
                <w:webHidden/>
              </w:rPr>
              <w:tab/>
            </w:r>
            <w:r>
              <w:rPr>
                <w:noProof/>
                <w:webHidden/>
              </w:rPr>
              <w:fldChar w:fldCharType="begin"/>
            </w:r>
            <w:r>
              <w:rPr>
                <w:noProof/>
                <w:webHidden/>
              </w:rPr>
              <w:instrText xml:space="preserve"> PAGEREF _Toc228949651 \h </w:instrText>
            </w:r>
            <w:r>
              <w:rPr>
                <w:noProof/>
                <w:webHidden/>
              </w:rPr>
            </w:r>
            <w:r>
              <w:rPr>
                <w:noProof/>
                <w:webHidden/>
              </w:rPr>
              <w:fldChar w:fldCharType="separate"/>
            </w:r>
            <w:r w:rsidR="00FF2CCE">
              <w:rPr>
                <w:noProof/>
                <w:webHidden/>
              </w:rPr>
              <w:t>6</w:t>
            </w:r>
            <w:r>
              <w:rPr>
                <w:noProof/>
                <w:webHidden/>
              </w:rPr>
              <w:fldChar w:fldCharType="end"/>
            </w:r>
          </w:hyperlink>
        </w:p>
        <w:p w14:paraId="202EFC4E" w14:textId="7E0EDC4D" w:rsidR="009143B6" w:rsidRDefault="009143B6" w:rsidP="00611C46">
          <w:pPr>
            <w:pStyle w:val="TOC2"/>
            <w:tabs>
              <w:tab w:val="left" w:pos="8820"/>
            </w:tabs>
            <w:rPr>
              <w:noProof/>
              <w:kern w:val="2"/>
              <w:szCs w:val="24"/>
              <w:lang w:eastAsia="en-US"/>
              <w14:ligatures w14:val="standardContextual"/>
            </w:rPr>
          </w:pPr>
          <w:hyperlink w:anchor="_Toc228949652" w:history="1">
            <w:r w:rsidRPr="004F0AD1">
              <w:rPr>
                <w:rStyle w:val="Hyperlink"/>
                <w:rFonts w:eastAsia="Times New Roman"/>
                <w:noProof/>
                <w:color w:val="auto"/>
                <w:lang w:eastAsia="en-US"/>
              </w:rPr>
              <w:t>Contract term</w:t>
            </w:r>
            <w:r>
              <w:rPr>
                <w:noProof/>
                <w:webHidden/>
              </w:rPr>
              <w:tab/>
            </w:r>
            <w:r>
              <w:rPr>
                <w:noProof/>
                <w:webHidden/>
              </w:rPr>
              <w:fldChar w:fldCharType="begin"/>
            </w:r>
            <w:r>
              <w:rPr>
                <w:noProof/>
                <w:webHidden/>
              </w:rPr>
              <w:instrText xml:space="preserve"> PAGEREF _Toc228949652 \h </w:instrText>
            </w:r>
            <w:r>
              <w:rPr>
                <w:noProof/>
                <w:webHidden/>
              </w:rPr>
            </w:r>
            <w:r>
              <w:rPr>
                <w:noProof/>
                <w:webHidden/>
              </w:rPr>
              <w:fldChar w:fldCharType="separate"/>
            </w:r>
            <w:r w:rsidR="00FF2CCE">
              <w:rPr>
                <w:noProof/>
                <w:webHidden/>
              </w:rPr>
              <w:t>6</w:t>
            </w:r>
            <w:r>
              <w:rPr>
                <w:noProof/>
                <w:webHidden/>
              </w:rPr>
              <w:fldChar w:fldCharType="end"/>
            </w:r>
          </w:hyperlink>
        </w:p>
        <w:p w14:paraId="4592125B" w14:textId="2E0C089C" w:rsidR="009143B6" w:rsidRDefault="009143B6" w:rsidP="00611C46">
          <w:pPr>
            <w:pStyle w:val="TOC1"/>
            <w:tabs>
              <w:tab w:val="left" w:pos="8820"/>
            </w:tabs>
            <w:rPr>
              <w:noProof/>
              <w:kern w:val="2"/>
              <w:szCs w:val="24"/>
              <w:lang w:eastAsia="en-US"/>
              <w14:ligatures w14:val="standardContextual"/>
            </w:rPr>
          </w:pPr>
          <w:hyperlink w:anchor="_Toc228949653" w:history="1">
            <w:r w:rsidRPr="004F0AD1">
              <w:rPr>
                <w:rStyle w:val="Hyperlink"/>
                <w:noProof/>
                <w:color w:val="auto"/>
              </w:rPr>
              <w:t>Contract Documentation</w:t>
            </w:r>
            <w:r>
              <w:rPr>
                <w:noProof/>
                <w:webHidden/>
              </w:rPr>
              <w:tab/>
            </w:r>
            <w:r>
              <w:rPr>
                <w:noProof/>
                <w:webHidden/>
              </w:rPr>
              <w:fldChar w:fldCharType="begin"/>
            </w:r>
            <w:r>
              <w:rPr>
                <w:noProof/>
                <w:webHidden/>
              </w:rPr>
              <w:instrText xml:space="preserve"> PAGEREF _Toc228949653 \h </w:instrText>
            </w:r>
            <w:r>
              <w:rPr>
                <w:noProof/>
                <w:webHidden/>
              </w:rPr>
            </w:r>
            <w:r>
              <w:rPr>
                <w:noProof/>
                <w:webHidden/>
              </w:rPr>
              <w:fldChar w:fldCharType="separate"/>
            </w:r>
            <w:r w:rsidR="00FF2CCE">
              <w:rPr>
                <w:noProof/>
                <w:webHidden/>
              </w:rPr>
              <w:t>7</w:t>
            </w:r>
            <w:r>
              <w:rPr>
                <w:noProof/>
                <w:webHidden/>
              </w:rPr>
              <w:fldChar w:fldCharType="end"/>
            </w:r>
          </w:hyperlink>
        </w:p>
        <w:p w14:paraId="0FD6F49E" w14:textId="57B5FEFA" w:rsidR="009143B6" w:rsidRDefault="009143B6" w:rsidP="00611C46">
          <w:pPr>
            <w:pStyle w:val="TOC2"/>
            <w:tabs>
              <w:tab w:val="left" w:pos="8820"/>
            </w:tabs>
            <w:rPr>
              <w:noProof/>
              <w:kern w:val="2"/>
              <w:szCs w:val="24"/>
              <w:lang w:eastAsia="en-US"/>
              <w14:ligatures w14:val="standardContextual"/>
            </w:rPr>
          </w:pPr>
          <w:hyperlink w:anchor="_Toc228949654" w:history="1">
            <w:r w:rsidRPr="004F0AD1">
              <w:rPr>
                <w:rStyle w:val="Hyperlink"/>
                <w:noProof/>
                <w:color w:val="auto"/>
              </w:rPr>
              <w:t>Required materials for HSPH contracts</w:t>
            </w:r>
            <w:r>
              <w:rPr>
                <w:noProof/>
                <w:webHidden/>
              </w:rPr>
              <w:tab/>
            </w:r>
            <w:r>
              <w:rPr>
                <w:noProof/>
                <w:webHidden/>
              </w:rPr>
              <w:fldChar w:fldCharType="begin"/>
            </w:r>
            <w:r>
              <w:rPr>
                <w:noProof/>
                <w:webHidden/>
              </w:rPr>
              <w:instrText xml:space="preserve"> PAGEREF _Toc228949654 \h </w:instrText>
            </w:r>
            <w:r>
              <w:rPr>
                <w:noProof/>
                <w:webHidden/>
              </w:rPr>
            </w:r>
            <w:r>
              <w:rPr>
                <w:noProof/>
                <w:webHidden/>
              </w:rPr>
              <w:fldChar w:fldCharType="separate"/>
            </w:r>
            <w:r w:rsidR="00FF2CCE">
              <w:rPr>
                <w:noProof/>
                <w:webHidden/>
              </w:rPr>
              <w:t>7</w:t>
            </w:r>
            <w:r>
              <w:rPr>
                <w:noProof/>
                <w:webHidden/>
              </w:rPr>
              <w:fldChar w:fldCharType="end"/>
            </w:r>
          </w:hyperlink>
        </w:p>
        <w:p w14:paraId="447316C8" w14:textId="34C55461" w:rsidR="009143B6" w:rsidRDefault="009143B6" w:rsidP="00611C46">
          <w:pPr>
            <w:pStyle w:val="TOC3"/>
            <w:tabs>
              <w:tab w:val="left" w:pos="8820"/>
            </w:tabs>
            <w:rPr>
              <w:noProof/>
              <w:kern w:val="2"/>
              <w:szCs w:val="24"/>
              <w:lang w:eastAsia="en-US"/>
              <w14:ligatures w14:val="standardContextual"/>
            </w:rPr>
          </w:pPr>
          <w:hyperlink w:anchor="_Toc228949655" w:history="1">
            <w:r w:rsidRPr="004F0AD1">
              <w:rPr>
                <w:rStyle w:val="Hyperlink"/>
                <w:noProof/>
                <w:color w:val="auto"/>
              </w:rPr>
              <w:t>Financial requirements</w:t>
            </w:r>
            <w:r>
              <w:rPr>
                <w:noProof/>
                <w:webHidden/>
              </w:rPr>
              <w:tab/>
            </w:r>
            <w:r>
              <w:rPr>
                <w:noProof/>
                <w:webHidden/>
              </w:rPr>
              <w:fldChar w:fldCharType="begin"/>
            </w:r>
            <w:r>
              <w:rPr>
                <w:noProof/>
                <w:webHidden/>
              </w:rPr>
              <w:instrText xml:space="preserve"> PAGEREF _Toc228949655 \h </w:instrText>
            </w:r>
            <w:r>
              <w:rPr>
                <w:noProof/>
                <w:webHidden/>
              </w:rPr>
            </w:r>
            <w:r>
              <w:rPr>
                <w:noProof/>
                <w:webHidden/>
              </w:rPr>
              <w:fldChar w:fldCharType="separate"/>
            </w:r>
            <w:r w:rsidR="00FF2CCE">
              <w:rPr>
                <w:noProof/>
                <w:webHidden/>
              </w:rPr>
              <w:t>7</w:t>
            </w:r>
            <w:r>
              <w:rPr>
                <w:noProof/>
                <w:webHidden/>
              </w:rPr>
              <w:fldChar w:fldCharType="end"/>
            </w:r>
          </w:hyperlink>
        </w:p>
        <w:p w14:paraId="0E3DD824" w14:textId="4FDE2DF8" w:rsidR="009143B6" w:rsidRDefault="009143B6" w:rsidP="00611C46">
          <w:pPr>
            <w:pStyle w:val="TOC3"/>
            <w:tabs>
              <w:tab w:val="left" w:pos="8820"/>
            </w:tabs>
            <w:rPr>
              <w:noProof/>
              <w:kern w:val="2"/>
              <w:szCs w:val="24"/>
              <w:lang w:eastAsia="en-US"/>
              <w14:ligatures w14:val="standardContextual"/>
            </w:rPr>
          </w:pPr>
          <w:hyperlink w:anchor="_Toc228949656" w:history="1">
            <w:r w:rsidRPr="004F0AD1">
              <w:rPr>
                <w:rStyle w:val="Hyperlink"/>
                <w:noProof/>
                <w:color w:val="auto"/>
              </w:rPr>
              <w:t>Administrative requirements</w:t>
            </w:r>
            <w:r>
              <w:rPr>
                <w:noProof/>
                <w:webHidden/>
              </w:rPr>
              <w:tab/>
            </w:r>
            <w:r>
              <w:rPr>
                <w:noProof/>
                <w:webHidden/>
              </w:rPr>
              <w:fldChar w:fldCharType="begin"/>
            </w:r>
            <w:r>
              <w:rPr>
                <w:noProof/>
                <w:webHidden/>
              </w:rPr>
              <w:instrText xml:space="preserve"> PAGEREF _Toc228949656 \h </w:instrText>
            </w:r>
            <w:r>
              <w:rPr>
                <w:noProof/>
                <w:webHidden/>
              </w:rPr>
            </w:r>
            <w:r>
              <w:rPr>
                <w:noProof/>
                <w:webHidden/>
              </w:rPr>
              <w:fldChar w:fldCharType="separate"/>
            </w:r>
            <w:r w:rsidR="00FF2CCE">
              <w:rPr>
                <w:noProof/>
                <w:webHidden/>
              </w:rPr>
              <w:t>7</w:t>
            </w:r>
            <w:r>
              <w:rPr>
                <w:noProof/>
                <w:webHidden/>
              </w:rPr>
              <w:fldChar w:fldCharType="end"/>
            </w:r>
          </w:hyperlink>
        </w:p>
        <w:p w14:paraId="75999C9D" w14:textId="3AB134E4" w:rsidR="009143B6" w:rsidRDefault="009143B6" w:rsidP="00611C46">
          <w:pPr>
            <w:pStyle w:val="TOC3"/>
            <w:tabs>
              <w:tab w:val="left" w:pos="8820"/>
            </w:tabs>
            <w:rPr>
              <w:noProof/>
              <w:kern w:val="2"/>
              <w:szCs w:val="24"/>
              <w:lang w:eastAsia="en-US"/>
              <w14:ligatures w14:val="standardContextual"/>
            </w:rPr>
          </w:pPr>
          <w:hyperlink w:anchor="_Toc228949657" w:history="1">
            <w:r w:rsidRPr="004F0AD1">
              <w:rPr>
                <w:rStyle w:val="Hyperlink"/>
                <w:noProof/>
                <w:color w:val="auto"/>
              </w:rPr>
              <w:t>Additional requirements within 90 days after contract execution</w:t>
            </w:r>
            <w:r>
              <w:rPr>
                <w:noProof/>
                <w:webHidden/>
              </w:rPr>
              <w:tab/>
            </w:r>
            <w:r>
              <w:rPr>
                <w:noProof/>
                <w:webHidden/>
              </w:rPr>
              <w:fldChar w:fldCharType="begin"/>
            </w:r>
            <w:r>
              <w:rPr>
                <w:noProof/>
                <w:webHidden/>
              </w:rPr>
              <w:instrText xml:space="preserve"> PAGEREF _Toc228949657 \h </w:instrText>
            </w:r>
            <w:r>
              <w:rPr>
                <w:noProof/>
                <w:webHidden/>
              </w:rPr>
            </w:r>
            <w:r>
              <w:rPr>
                <w:noProof/>
                <w:webHidden/>
              </w:rPr>
              <w:fldChar w:fldCharType="separate"/>
            </w:r>
            <w:r w:rsidR="00FF2CCE">
              <w:rPr>
                <w:noProof/>
                <w:webHidden/>
              </w:rPr>
              <w:t>7</w:t>
            </w:r>
            <w:r>
              <w:rPr>
                <w:noProof/>
                <w:webHidden/>
              </w:rPr>
              <w:fldChar w:fldCharType="end"/>
            </w:r>
          </w:hyperlink>
        </w:p>
        <w:p w14:paraId="211A3470" w14:textId="28BACC6B" w:rsidR="009143B6" w:rsidRDefault="009143B6" w:rsidP="00611C46">
          <w:pPr>
            <w:pStyle w:val="TOC3"/>
            <w:tabs>
              <w:tab w:val="left" w:pos="8820"/>
            </w:tabs>
            <w:rPr>
              <w:noProof/>
              <w:kern w:val="2"/>
              <w:szCs w:val="24"/>
              <w:lang w:eastAsia="en-US"/>
              <w14:ligatures w14:val="standardContextual"/>
            </w:rPr>
          </w:pPr>
          <w:hyperlink w:anchor="_Toc228949658" w:history="1">
            <w:r w:rsidRPr="004F0AD1">
              <w:rPr>
                <w:rStyle w:val="Hyperlink"/>
                <w:rFonts w:asciiTheme="majorHAnsi" w:eastAsia="Times New Roman" w:hAnsiTheme="majorHAnsi" w:cs="Times New Roman"/>
                <w:noProof/>
                <w:color w:val="auto"/>
                <w:lang w:eastAsia="en-US"/>
              </w:rPr>
              <w:t>Fully executed contract</w:t>
            </w:r>
            <w:r>
              <w:rPr>
                <w:noProof/>
                <w:webHidden/>
              </w:rPr>
              <w:tab/>
            </w:r>
            <w:r>
              <w:rPr>
                <w:noProof/>
                <w:webHidden/>
              </w:rPr>
              <w:fldChar w:fldCharType="begin"/>
            </w:r>
            <w:r>
              <w:rPr>
                <w:noProof/>
                <w:webHidden/>
              </w:rPr>
              <w:instrText xml:space="preserve"> PAGEREF _Toc228949658 \h </w:instrText>
            </w:r>
            <w:r>
              <w:rPr>
                <w:noProof/>
                <w:webHidden/>
              </w:rPr>
            </w:r>
            <w:r>
              <w:rPr>
                <w:noProof/>
                <w:webHidden/>
              </w:rPr>
              <w:fldChar w:fldCharType="separate"/>
            </w:r>
            <w:r w:rsidR="00FF2CCE">
              <w:rPr>
                <w:noProof/>
                <w:webHidden/>
              </w:rPr>
              <w:t>8</w:t>
            </w:r>
            <w:r>
              <w:rPr>
                <w:noProof/>
                <w:webHidden/>
              </w:rPr>
              <w:fldChar w:fldCharType="end"/>
            </w:r>
          </w:hyperlink>
        </w:p>
        <w:p w14:paraId="055A7AD7" w14:textId="525941BE" w:rsidR="009143B6" w:rsidRDefault="009143B6" w:rsidP="00611C46">
          <w:pPr>
            <w:pStyle w:val="TOC1"/>
            <w:tabs>
              <w:tab w:val="left" w:pos="8820"/>
            </w:tabs>
            <w:rPr>
              <w:noProof/>
              <w:kern w:val="2"/>
              <w:szCs w:val="24"/>
              <w:lang w:eastAsia="en-US"/>
              <w14:ligatures w14:val="standardContextual"/>
            </w:rPr>
          </w:pPr>
          <w:hyperlink w:anchor="_Toc228949659" w:history="1">
            <w:r w:rsidRPr="004F0AD1">
              <w:rPr>
                <w:rStyle w:val="Hyperlink"/>
                <w:noProof/>
                <w:color w:val="auto"/>
              </w:rPr>
              <w:t>Contract term requirements</w:t>
            </w:r>
            <w:r>
              <w:rPr>
                <w:noProof/>
                <w:webHidden/>
              </w:rPr>
              <w:tab/>
            </w:r>
            <w:r>
              <w:rPr>
                <w:noProof/>
                <w:webHidden/>
              </w:rPr>
              <w:fldChar w:fldCharType="begin"/>
            </w:r>
            <w:r>
              <w:rPr>
                <w:noProof/>
                <w:webHidden/>
              </w:rPr>
              <w:instrText xml:space="preserve"> PAGEREF _Toc228949659 \h </w:instrText>
            </w:r>
            <w:r>
              <w:rPr>
                <w:noProof/>
                <w:webHidden/>
              </w:rPr>
            </w:r>
            <w:r>
              <w:rPr>
                <w:noProof/>
                <w:webHidden/>
              </w:rPr>
              <w:fldChar w:fldCharType="separate"/>
            </w:r>
            <w:r w:rsidR="00FF2CCE">
              <w:rPr>
                <w:noProof/>
                <w:webHidden/>
              </w:rPr>
              <w:t>9</w:t>
            </w:r>
            <w:r>
              <w:rPr>
                <w:noProof/>
                <w:webHidden/>
              </w:rPr>
              <w:fldChar w:fldCharType="end"/>
            </w:r>
          </w:hyperlink>
        </w:p>
        <w:p w14:paraId="7B274EE3" w14:textId="26934CCA" w:rsidR="009143B6" w:rsidRDefault="009143B6" w:rsidP="00611C46">
          <w:pPr>
            <w:pStyle w:val="TOC2"/>
            <w:tabs>
              <w:tab w:val="left" w:pos="8820"/>
            </w:tabs>
            <w:rPr>
              <w:noProof/>
              <w:kern w:val="2"/>
              <w:szCs w:val="24"/>
              <w:lang w:eastAsia="en-US"/>
              <w14:ligatures w14:val="standardContextual"/>
            </w:rPr>
          </w:pPr>
          <w:hyperlink w:anchor="_Toc228949660" w:history="1">
            <w:r w:rsidRPr="004F0AD1">
              <w:rPr>
                <w:rStyle w:val="Hyperlink"/>
                <w:rFonts w:eastAsia="Times New Roman"/>
                <w:noProof/>
                <w:color w:val="auto"/>
                <w:lang w:eastAsia="en-US"/>
              </w:rPr>
              <w:t>Annual financial reporting requirements</w:t>
            </w:r>
            <w:r>
              <w:rPr>
                <w:noProof/>
                <w:webHidden/>
              </w:rPr>
              <w:tab/>
            </w:r>
            <w:r>
              <w:rPr>
                <w:noProof/>
                <w:webHidden/>
              </w:rPr>
              <w:fldChar w:fldCharType="begin"/>
            </w:r>
            <w:r>
              <w:rPr>
                <w:noProof/>
                <w:webHidden/>
              </w:rPr>
              <w:instrText xml:space="preserve"> PAGEREF _Toc228949660 \h </w:instrText>
            </w:r>
            <w:r>
              <w:rPr>
                <w:noProof/>
                <w:webHidden/>
              </w:rPr>
            </w:r>
            <w:r>
              <w:rPr>
                <w:noProof/>
                <w:webHidden/>
              </w:rPr>
              <w:fldChar w:fldCharType="separate"/>
            </w:r>
            <w:r w:rsidR="00FF2CCE">
              <w:rPr>
                <w:noProof/>
                <w:webHidden/>
              </w:rPr>
              <w:t>9</w:t>
            </w:r>
            <w:r>
              <w:rPr>
                <w:noProof/>
                <w:webHidden/>
              </w:rPr>
              <w:fldChar w:fldCharType="end"/>
            </w:r>
          </w:hyperlink>
        </w:p>
        <w:p w14:paraId="2E0A50EE" w14:textId="183CC382" w:rsidR="009143B6" w:rsidRDefault="009143B6" w:rsidP="00611C46">
          <w:pPr>
            <w:pStyle w:val="TOC3"/>
            <w:tabs>
              <w:tab w:val="left" w:pos="8820"/>
            </w:tabs>
            <w:rPr>
              <w:noProof/>
              <w:kern w:val="2"/>
              <w:szCs w:val="24"/>
              <w:lang w:eastAsia="en-US"/>
              <w14:ligatures w14:val="standardContextual"/>
            </w:rPr>
          </w:pPr>
          <w:hyperlink w:anchor="_Toc228949661" w:history="1">
            <w:r w:rsidRPr="004F0AD1">
              <w:rPr>
                <w:rStyle w:val="Hyperlink"/>
                <w:rFonts w:asciiTheme="majorHAnsi" w:eastAsia="Times New Roman" w:hAnsiTheme="majorHAnsi" w:cs="Times New Roman"/>
                <w:noProof/>
                <w:color w:val="auto"/>
                <w:lang w:eastAsia="en-US"/>
              </w:rPr>
              <w:t>Federal single audit</w:t>
            </w:r>
            <w:r>
              <w:rPr>
                <w:noProof/>
                <w:webHidden/>
              </w:rPr>
              <w:tab/>
            </w:r>
            <w:r>
              <w:rPr>
                <w:noProof/>
                <w:webHidden/>
              </w:rPr>
              <w:fldChar w:fldCharType="begin"/>
            </w:r>
            <w:r>
              <w:rPr>
                <w:noProof/>
                <w:webHidden/>
              </w:rPr>
              <w:instrText xml:space="preserve"> PAGEREF _Toc228949661 \h </w:instrText>
            </w:r>
            <w:r>
              <w:rPr>
                <w:noProof/>
                <w:webHidden/>
              </w:rPr>
            </w:r>
            <w:r>
              <w:rPr>
                <w:noProof/>
                <w:webHidden/>
              </w:rPr>
              <w:fldChar w:fldCharType="separate"/>
            </w:r>
            <w:r w:rsidR="00FF2CCE">
              <w:rPr>
                <w:noProof/>
                <w:webHidden/>
              </w:rPr>
              <w:t>9</w:t>
            </w:r>
            <w:r>
              <w:rPr>
                <w:noProof/>
                <w:webHidden/>
              </w:rPr>
              <w:fldChar w:fldCharType="end"/>
            </w:r>
          </w:hyperlink>
        </w:p>
        <w:p w14:paraId="5CCF74AE" w14:textId="20D973B7" w:rsidR="009143B6" w:rsidRDefault="009143B6" w:rsidP="00611C46">
          <w:pPr>
            <w:pStyle w:val="TOC3"/>
            <w:tabs>
              <w:tab w:val="left" w:pos="8820"/>
            </w:tabs>
            <w:rPr>
              <w:noProof/>
              <w:kern w:val="2"/>
              <w:szCs w:val="24"/>
              <w:lang w:eastAsia="en-US"/>
              <w14:ligatures w14:val="standardContextual"/>
            </w:rPr>
          </w:pPr>
          <w:hyperlink w:anchor="_Toc228949662" w:history="1">
            <w:r w:rsidRPr="004F0AD1">
              <w:rPr>
                <w:rStyle w:val="Hyperlink"/>
                <w:noProof/>
                <w:color w:val="auto"/>
              </w:rPr>
              <w:t>Independent external audit</w:t>
            </w:r>
            <w:r>
              <w:rPr>
                <w:noProof/>
                <w:webHidden/>
              </w:rPr>
              <w:tab/>
            </w:r>
            <w:r>
              <w:rPr>
                <w:noProof/>
                <w:webHidden/>
              </w:rPr>
              <w:fldChar w:fldCharType="begin"/>
            </w:r>
            <w:r>
              <w:rPr>
                <w:noProof/>
                <w:webHidden/>
              </w:rPr>
              <w:instrText xml:space="preserve"> PAGEREF _Toc228949662 \h </w:instrText>
            </w:r>
            <w:r>
              <w:rPr>
                <w:noProof/>
                <w:webHidden/>
              </w:rPr>
            </w:r>
            <w:r>
              <w:rPr>
                <w:noProof/>
                <w:webHidden/>
              </w:rPr>
              <w:fldChar w:fldCharType="separate"/>
            </w:r>
            <w:r w:rsidR="00FF2CCE">
              <w:rPr>
                <w:noProof/>
                <w:webHidden/>
              </w:rPr>
              <w:t>9</w:t>
            </w:r>
            <w:r>
              <w:rPr>
                <w:noProof/>
                <w:webHidden/>
              </w:rPr>
              <w:fldChar w:fldCharType="end"/>
            </w:r>
          </w:hyperlink>
        </w:p>
        <w:p w14:paraId="1DBC1639" w14:textId="11BE7720" w:rsidR="009143B6" w:rsidRDefault="009143B6" w:rsidP="00611C46">
          <w:pPr>
            <w:pStyle w:val="TOC3"/>
            <w:tabs>
              <w:tab w:val="left" w:pos="8820"/>
            </w:tabs>
            <w:rPr>
              <w:noProof/>
              <w:kern w:val="2"/>
              <w:szCs w:val="24"/>
              <w:lang w:eastAsia="en-US"/>
              <w14:ligatures w14:val="standardContextual"/>
            </w:rPr>
          </w:pPr>
          <w:hyperlink w:anchor="_Toc228949663" w:history="1">
            <w:r w:rsidRPr="004F0AD1">
              <w:rPr>
                <w:rStyle w:val="Hyperlink"/>
                <w:rFonts w:asciiTheme="majorHAnsi" w:eastAsia="Times New Roman" w:hAnsiTheme="majorHAnsi" w:cs="Times New Roman"/>
                <w:noProof/>
                <w:color w:val="auto"/>
                <w:lang w:eastAsia="en-US"/>
              </w:rPr>
              <w:t>Financial statement review or financial statement compilation</w:t>
            </w:r>
            <w:r>
              <w:rPr>
                <w:noProof/>
                <w:webHidden/>
              </w:rPr>
              <w:tab/>
            </w:r>
            <w:r>
              <w:rPr>
                <w:noProof/>
                <w:webHidden/>
              </w:rPr>
              <w:fldChar w:fldCharType="begin"/>
            </w:r>
            <w:r>
              <w:rPr>
                <w:noProof/>
                <w:webHidden/>
              </w:rPr>
              <w:instrText xml:space="preserve"> PAGEREF _Toc228949663 \h </w:instrText>
            </w:r>
            <w:r>
              <w:rPr>
                <w:noProof/>
                <w:webHidden/>
              </w:rPr>
            </w:r>
            <w:r>
              <w:rPr>
                <w:noProof/>
                <w:webHidden/>
              </w:rPr>
              <w:fldChar w:fldCharType="separate"/>
            </w:r>
            <w:r w:rsidR="00FF2CCE">
              <w:rPr>
                <w:noProof/>
                <w:webHidden/>
              </w:rPr>
              <w:t>10</w:t>
            </w:r>
            <w:r>
              <w:rPr>
                <w:noProof/>
                <w:webHidden/>
              </w:rPr>
              <w:fldChar w:fldCharType="end"/>
            </w:r>
          </w:hyperlink>
        </w:p>
        <w:p w14:paraId="53AD4878" w14:textId="5D6497DC" w:rsidR="009143B6" w:rsidRDefault="009143B6" w:rsidP="00611C46">
          <w:pPr>
            <w:pStyle w:val="TOC3"/>
            <w:tabs>
              <w:tab w:val="left" w:pos="8820"/>
            </w:tabs>
            <w:rPr>
              <w:noProof/>
              <w:kern w:val="2"/>
              <w:szCs w:val="24"/>
              <w:lang w:eastAsia="en-US"/>
              <w14:ligatures w14:val="standardContextual"/>
            </w:rPr>
          </w:pPr>
          <w:hyperlink w:anchor="_Toc228949664" w:history="1">
            <w:r w:rsidRPr="004F0AD1">
              <w:rPr>
                <w:rStyle w:val="Hyperlink"/>
                <w:rFonts w:asciiTheme="majorHAnsi" w:eastAsia="Times New Roman" w:hAnsiTheme="majorHAnsi" w:cs="Times New Roman"/>
                <w:noProof/>
                <w:color w:val="auto"/>
                <w:lang w:eastAsia="en-US"/>
              </w:rPr>
              <w:t>Unaudited financial statements</w:t>
            </w:r>
            <w:r>
              <w:rPr>
                <w:noProof/>
                <w:webHidden/>
              </w:rPr>
              <w:tab/>
            </w:r>
            <w:r>
              <w:rPr>
                <w:noProof/>
                <w:webHidden/>
              </w:rPr>
              <w:fldChar w:fldCharType="begin"/>
            </w:r>
            <w:r>
              <w:rPr>
                <w:noProof/>
                <w:webHidden/>
              </w:rPr>
              <w:instrText xml:space="preserve"> PAGEREF _Toc228949664 \h </w:instrText>
            </w:r>
            <w:r>
              <w:rPr>
                <w:noProof/>
                <w:webHidden/>
              </w:rPr>
            </w:r>
            <w:r>
              <w:rPr>
                <w:noProof/>
                <w:webHidden/>
              </w:rPr>
              <w:fldChar w:fldCharType="separate"/>
            </w:r>
            <w:r w:rsidR="00FF2CCE">
              <w:rPr>
                <w:noProof/>
                <w:webHidden/>
              </w:rPr>
              <w:t>10</w:t>
            </w:r>
            <w:r>
              <w:rPr>
                <w:noProof/>
                <w:webHidden/>
              </w:rPr>
              <w:fldChar w:fldCharType="end"/>
            </w:r>
          </w:hyperlink>
        </w:p>
        <w:p w14:paraId="39C2138A" w14:textId="09A376FF" w:rsidR="009143B6" w:rsidRDefault="009143B6" w:rsidP="00611C46">
          <w:pPr>
            <w:pStyle w:val="TOC2"/>
            <w:tabs>
              <w:tab w:val="left" w:pos="8820"/>
            </w:tabs>
            <w:rPr>
              <w:noProof/>
              <w:kern w:val="2"/>
              <w:szCs w:val="24"/>
              <w:lang w:eastAsia="en-US"/>
              <w14:ligatures w14:val="standardContextual"/>
            </w:rPr>
          </w:pPr>
          <w:hyperlink w:anchor="_Toc228949665" w:history="1">
            <w:r w:rsidRPr="004F0AD1">
              <w:rPr>
                <w:rStyle w:val="Hyperlink"/>
                <w:rFonts w:eastAsia="Times New Roman"/>
                <w:noProof/>
                <w:color w:val="auto"/>
                <w:lang w:eastAsia="en-US"/>
              </w:rPr>
              <w:t>Non</w:t>
            </w:r>
            <w:r w:rsidRPr="004F0AD1">
              <w:rPr>
                <w:rStyle w:val="Hyperlink"/>
                <w:rFonts w:eastAsia="Times New Roman"/>
                <w:noProof/>
                <w:color w:val="auto"/>
                <w:lang w:eastAsia="en-US"/>
              </w:rPr>
              <w:noBreakHyphen/>
              <w:t>conforming or sub</w:t>
            </w:r>
            <w:r w:rsidRPr="004F0AD1">
              <w:rPr>
                <w:rStyle w:val="Hyperlink"/>
                <w:rFonts w:eastAsia="Times New Roman"/>
                <w:noProof/>
                <w:color w:val="auto"/>
                <w:lang w:eastAsia="en-US"/>
              </w:rPr>
              <w:noBreakHyphen/>
              <w:t>standard independent audits or reviews</w:t>
            </w:r>
            <w:r>
              <w:rPr>
                <w:noProof/>
                <w:webHidden/>
              </w:rPr>
              <w:tab/>
            </w:r>
            <w:r>
              <w:rPr>
                <w:noProof/>
                <w:webHidden/>
              </w:rPr>
              <w:fldChar w:fldCharType="begin"/>
            </w:r>
            <w:r>
              <w:rPr>
                <w:noProof/>
                <w:webHidden/>
              </w:rPr>
              <w:instrText xml:space="preserve"> PAGEREF _Toc228949665 \h </w:instrText>
            </w:r>
            <w:r>
              <w:rPr>
                <w:noProof/>
                <w:webHidden/>
              </w:rPr>
            </w:r>
            <w:r>
              <w:rPr>
                <w:noProof/>
                <w:webHidden/>
              </w:rPr>
              <w:fldChar w:fldCharType="separate"/>
            </w:r>
            <w:r w:rsidR="00FF2CCE">
              <w:rPr>
                <w:noProof/>
                <w:webHidden/>
              </w:rPr>
              <w:t>10</w:t>
            </w:r>
            <w:r>
              <w:rPr>
                <w:noProof/>
                <w:webHidden/>
              </w:rPr>
              <w:fldChar w:fldCharType="end"/>
            </w:r>
          </w:hyperlink>
        </w:p>
        <w:p w14:paraId="657456D8" w14:textId="55574B7B" w:rsidR="009143B6" w:rsidRDefault="009143B6" w:rsidP="00611C46">
          <w:pPr>
            <w:pStyle w:val="TOC2"/>
            <w:tabs>
              <w:tab w:val="left" w:pos="8820"/>
            </w:tabs>
            <w:rPr>
              <w:noProof/>
              <w:kern w:val="2"/>
              <w:szCs w:val="24"/>
              <w:lang w:eastAsia="en-US"/>
              <w14:ligatures w14:val="standardContextual"/>
            </w:rPr>
          </w:pPr>
          <w:hyperlink w:anchor="_Toc228949666" w:history="1">
            <w:r w:rsidRPr="004F0AD1">
              <w:rPr>
                <w:rStyle w:val="Hyperlink"/>
                <w:noProof/>
                <w:color w:val="auto"/>
              </w:rPr>
              <w:t>Other contract term requirements</w:t>
            </w:r>
            <w:r>
              <w:rPr>
                <w:noProof/>
                <w:webHidden/>
              </w:rPr>
              <w:tab/>
            </w:r>
            <w:r>
              <w:rPr>
                <w:noProof/>
                <w:webHidden/>
              </w:rPr>
              <w:fldChar w:fldCharType="begin"/>
            </w:r>
            <w:r>
              <w:rPr>
                <w:noProof/>
                <w:webHidden/>
              </w:rPr>
              <w:instrText xml:space="preserve"> PAGEREF _Toc228949666 \h </w:instrText>
            </w:r>
            <w:r>
              <w:rPr>
                <w:noProof/>
                <w:webHidden/>
              </w:rPr>
            </w:r>
            <w:r>
              <w:rPr>
                <w:noProof/>
                <w:webHidden/>
              </w:rPr>
              <w:fldChar w:fldCharType="separate"/>
            </w:r>
            <w:r w:rsidR="00FF2CCE">
              <w:rPr>
                <w:noProof/>
                <w:webHidden/>
              </w:rPr>
              <w:t>11</w:t>
            </w:r>
            <w:r>
              <w:rPr>
                <w:noProof/>
                <w:webHidden/>
              </w:rPr>
              <w:fldChar w:fldCharType="end"/>
            </w:r>
          </w:hyperlink>
        </w:p>
        <w:p w14:paraId="3B3481C6" w14:textId="056716B7" w:rsidR="009143B6" w:rsidRDefault="009143B6" w:rsidP="00611C46">
          <w:pPr>
            <w:pStyle w:val="TOC3"/>
            <w:tabs>
              <w:tab w:val="left" w:pos="8820"/>
            </w:tabs>
            <w:rPr>
              <w:noProof/>
              <w:kern w:val="2"/>
              <w:szCs w:val="24"/>
              <w:lang w:eastAsia="en-US"/>
              <w14:ligatures w14:val="standardContextual"/>
            </w:rPr>
          </w:pPr>
          <w:hyperlink w:anchor="_Toc228949667" w:history="1">
            <w:r w:rsidRPr="004F0AD1">
              <w:rPr>
                <w:rStyle w:val="Hyperlink"/>
                <w:noProof/>
                <w:color w:val="auto"/>
              </w:rPr>
              <w:t>Financial standards</w:t>
            </w:r>
            <w:r>
              <w:rPr>
                <w:noProof/>
                <w:webHidden/>
              </w:rPr>
              <w:tab/>
            </w:r>
            <w:r>
              <w:rPr>
                <w:noProof/>
                <w:webHidden/>
              </w:rPr>
              <w:fldChar w:fldCharType="begin"/>
            </w:r>
            <w:r>
              <w:rPr>
                <w:noProof/>
                <w:webHidden/>
              </w:rPr>
              <w:instrText xml:space="preserve"> PAGEREF _Toc228949667 \h </w:instrText>
            </w:r>
            <w:r>
              <w:rPr>
                <w:noProof/>
                <w:webHidden/>
              </w:rPr>
            </w:r>
            <w:r>
              <w:rPr>
                <w:noProof/>
                <w:webHidden/>
              </w:rPr>
              <w:fldChar w:fldCharType="separate"/>
            </w:r>
            <w:r w:rsidR="00FF2CCE">
              <w:rPr>
                <w:noProof/>
                <w:webHidden/>
              </w:rPr>
              <w:t>11</w:t>
            </w:r>
            <w:r>
              <w:rPr>
                <w:noProof/>
                <w:webHidden/>
              </w:rPr>
              <w:fldChar w:fldCharType="end"/>
            </w:r>
          </w:hyperlink>
        </w:p>
        <w:p w14:paraId="68635295" w14:textId="2FBE1AFD" w:rsidR="009143B6" w:rsidRDefault="009143B6" w:rsidP="00611C46">
          <w:pPr>
            <w:pStyle w:val="TOC3"/>
            <w:tabs>
              <w:tab w:val="left" w:pos="8820"/>
            </w:tabs>
            <w:rPr>
              <w:noProof/>
              <w:kern w:val="2"/>
              <w:szCs w:val="24"/>
              <w:lang w:eastAsia="en-US"/>
              <w14:ligatures w14:val="standardContextual"/>
            </w:rPr>
          </w:pPr>
          <w:hyperlink w:anchor="_Toc228949668" w:history="1">
            <w:r w:rsidRPr="004F0AD1">
              <w:rPr>
                <w:rStyle w:val="Hyperlink"/>
                <w:rFonts w:asciiTheme="majorHAnsi" w:eastAsia="Times New Roman" w:hAnsiTheme="majorHAnsi" w:cs="Times New Roman"/>
                <w:noProof/>
                <w:color w:val="auto"/>
                <w:lang w:eastAsia="en-US"/>
              </w:rPr>
              <w:t>Revenue and expense reports</w:t>
            </w:r>
            <w:r>
              <w:rPr>
                <w:noProof/>
                <w:webHidden/>
              </w:rPr>
              <w:tab/>
            </w:r>
            <w:r>
              <w:rPr>
                <w:noProof/>
                <w:webHidden/>
              </w:rPr>
              <w:fldChar w:fldCharType="begin"/>
            </w:r>
            <w:r>
              <w:rPr>
                <w:noProof/>
                <w:webHidden/>
              </w:rPr>
              <w:instrText xml:space="preserve"> PAGEREF _Toc228949668 \h </w:instrText>
            </w:r>
            <w:r>
              <w:rPr>
                <w:noProof/>
                <w:webHidden/>
              </w:rPr>
            </w:r>
            <w:r>
              <w:rPr>
                <w:noProof/>
                <w:webHidden/>
              </w:rPr>
              <w:fldChar w:fldCharType="separate"/>
            </w:r>
            <w:r w:rsidR="00FF2CCE">
              <w:rPr>
                <w:noProof/>
                <w:webHidden/>
              </w:rPr>
              <w:t>11</w:t>
            </w:r>
            <w:r>
              <w:rPr>
                <w:noProof/>
                <w:webHidden/>
              </w:rPr>
              <w:fldChar w:fldCharType="end"/>
            </w:r>
          </w:hyperlink>
        </w:p>
        <w:p w14:paraId="45640D2C" w14:textId="3F68AAC9" w:rsidR="009143B6" w:rsidRDefault="009143B6" w:rsidP="00611C46">
          <w:pPr>
            <w:pStyle w:val="TOC3"/>
            <w:tabs>
              <w:tab w:val="left" w:pos="8820"/>
            </w:tabs>
            <w:rPr>
              <w:noProof/>
              <w:kern w:val="2"/>
              <w:szCs w:val="24"/>
              <w:lang w:eastAsia="en-US"/>
              <w14:ligatures w14:val="standardContextual"/>
            </w:rPr>
          </w:pPr>
          <w:hyperlink w:anchor="_Toc228949669" w:history="1">
            <w:r w:rsidRPr="004F0AD1">
              <w:rPr>
                <w:rStyle w:val="Hyperlink"/>
                <w:rFonts w:asciiTheme="majorHAnsi" w:eastAsia="Times New Roman" w:hAnsiTheme="majorHAnsi" w:cs="Times New Roman"/>
                <w:noProof/>
                <w:color w:val="auto"/>
                <w:lang w:eastAsia="en-US"/>
              </w:rPr>
              <w:t>Performance measurements</w:t>
            </w:r>
            <w:r>
              <w:rPr>
                <w:noProof/>
                <w:webHidden/>
              </w:rPr>
              <w:tab/>
            </w:r>
            <w:r>
              <w:rPr>
                <w:noProof/>
                <w:webHidden/>
              </w:rPr>
              <w:fldChar w:fldCharType="begin"/>
            </w:r>
            <w:r>
              <w:rPr>
                <w:noProof/>
                <w:webHidden/>
              </w:rPr>
              <w:instrText xml:space="preserve"> PAGEREF _Toc228949669 \h </w:instrText>
            </w:r>
            <w:r>
              <w:rPr>
                <w:noProof/>
                <w:webHidden/>
              </w:rPr>
            </w:r>
            <w:r>
              <w:rPr>
                <w:noProof/>
                <w:webHidden/>
              </w:rPr>
              <w:fldChar w:fldCharType="separate"/>
            </w:r>
            <w:r w:rsidR="00FF2CCE">
              <w:rPr>
                <w:noProof/>
                <w:webHidden/>
              </w:rPr>
              <w:t>11</w:t>
            </w:r>
            <w:r>
              <w:rPr>
                <w:noProof/>
                <w:webHidden/>
              </w:rPr>
              <w:fldChar w:fldCharType="end"/>
            </w:r>
          </w:hyperlink>
        </w:p>
        <w:p w14:paraId="2A5A322B" w14:textId="40ADCB8F" w:rsidR="009143B6" w:rsidRDefault="009143B6" w:rsidP="00611C46">
          <w:pPr>
            <w:pStyle w:val="TOC3"/>
            <w:tabs>
              <w:tab w:val="left" w:pos="8820"/>
            </w:tabs>
            <w:rPr>
              <w:noProof/>
              <w:kern w:val="2"/>
              <w:szCs w:val="24"/>
              <w:lang w:eastAsia="en-US"/>
              <w14:ligatures w14:val="standardContextual"/>
            </w:rPr>
          </w:pPr>
          <w:hyperlink w:anchor="_Toc228949670" w:history="1">
            <w:r w:rsidRPr="004F0AD1">
              <w:rPr>
                <w:rStyle w:val="Hyperlink"/>
                <w:noProof/>
                <w:color w:val="auto"/>
              </w:rPr>
              <w:t>Service specific requirements</w:t>
            </w:r>
            <w:r>
              <w:rPr>
                <w:noProof/>
                <w:webHidden/>
              </w:rPr>
              <w:tab/>
            </w:r>
            <w:r>
              <w:rPr>
                <w:noProof/>
                <w:webHidden/>
              </w:rPr>
              <w:fldChar w:fldCharType="begin"/>
            </w:r>
            <w:r>
              <w:rPr>
                <w:noProof/>
                <w:webHidden/>
              </w:rPr>
              <w:instrText xml:space="preserve"> PAGEREF _Toc228949670 \h </w:instrText>
            </w:r>
            <w:r>
              <w:rPr>
                <w:noProof/>
                <w:webHidden/>
              </w:rPr>
            </w:r>
            <w:r>
              <w:rPr>
                <w:noProof/>
                <w:webHidden/>
              </w:rPr>
              <w:fldChar w:fldCharType="separate"/>
            </w:r>
            <w:r w:rsidR="00FF2CCE">
              <w:rPr>
                <w:noProof/>
                <w:webHidden/>
              </w:rPr>
              <w:t>11</w:t>
            </w:r>
            <w:r>
              <w:rPr>
                <w:noProof/>
                <w:webHidden/>
              </w:rPr>
              <w:fldChar w:fldCharType="end"/>
            </w:r>
          </w:hyperlink>
        </w:p>
        <w:p w14:paraId="614365A6" w14:textId="17939B0B" w:rsidR="009143B6" w:rsidRDefault="009143B6" w:rsidP="00611C46">
          <w:pPr>
            <w:pStyle w:val="TOC2"/>
            <w:tabs>
              <w:tab w:val="left" w:pos="8820"/>
            </w:tabs>
            <w:rPr>
              <w:noProof/>
              <w:kern w:val="2"/>
              <w:szCs w:val="24"/>
              <w:lang w:eastAsia="en-US"/>
              <w14:ligatures w14:val="standardContextual"/>
            </w:rPr>
          </w:pPr>
          <w:hyperlink w:anchor="_Toc228949671" w:history="1">
            <w:r w:rsidRPr="004F0AD1">
              <w:rPr>
                <w:rStyle w:val="Hyperlink"/>
                <w:noProof/>
                <w:color w:val="auto"/>
              </w:rPr>
              <w:t>Expected practices for providers</w:t>
            </w:r>
            <w:r>
              <w:rPr>
                <w:noProof/>
                <w:webHidden/>
              </w:rPr>
              <w:tab/>
            </w:r>
            <w:r>
              <w:rPr>
                <w:noProof/>
                <w:webHidden/>
              </w:rPr>
              <w:fldChar w:fldCharType="begin"/>
            </w:r>
            <w:r>
              <w:rPr>
                <w:noProof/>
                <w:webHidden/>
              </w:rPr>
              <w:instrText xml:space="preserve"> PAGEREF _Toc228949671 \h </w:instrText>
            </w:r>
            <w:r>
              <w:rPr>
                <w:noProof/>
                <w:webHidden/>
              </w:rPr>
            </w:r>
            <w:r>
              <w:rPr>
                <w:noProof/>
                <w:webHidden/>
              </w:rPr>
              <w:fldChar w:fldCharType="separate"/>
            </w:r>
            <w:r w:rsidR="00FF2CCE">
              <w:rPr>
                <w:noProof/>
                <w:webHidden/>
              </w:rPr>
              <w:t>11</w:t>
            </w:r>
            <w:r>
              <w:rPr>
                <w:noProof/>
                <w:webHidden/>
              </w:rPr>
              <w:fldChar w:fldCharType="end"/>
            </w:r>
          </w:hyperlink>
        </w:p>
        <w:p w14:paraId="719F7CD3" w14:textId="334EEB14" w:rsidR="009143B6" w:rsidRDefault="009143B6" w:rsidP="00611C46">
          <w:pPr>
            <w:pStyle w:val="TOC3"/>
            <w:tabs>
              <w:tab w:val="left" w:pos="8820"/>
            </w:tabs>
            <w:rPr>
              <w:noProof/>
              <w:kern w:val="2"/>
              <w:szCs w:val="24"/>
              <w:lang w:eastAsia="en-US"/>
              <w14:ligatures w14:val="standardContextual"/>
            </w:rPr>
          </w:pPr>
          <w:hyperlink w:anchor="_Toc228949672" w:history="1">
            <w:r w:rsidRPr="004F0AD1">
              <w:rPr>
                <w:rStyle w:val="Hyperlink"/>
                <w:noProof/>
                <w:color w:val="auto"/>
              </w:rPr>
              <w:t>Staff criminal background or driver’s license checks</w:t>
            </w:r>
            <w:r>
              <w:rPr>
                <w:noProof/>
                <w:webHidden/>
              </w:rPr>
              <w:tab/>
            </w:r>
            <w:r>
              <w:rPr>
                <w:noProof/>
                <w:webHidden/>
              </w:rPr>
              <w:fldChar w:fldCharType="begin"/>
            </w:r>
            <w:r>
              <w:rPr>
                <w:noProof/>
                <w:webHidden/>
              </w:rPr>
              <w:instrText xml:space="preserve"> PAGEREF _Toc228949672 \h </w:instrText>
            </w:r>
            <w:r>
              <w:rPr>
                <w:noProof/>
                <w:webHidden/>
              </w:rPr>
            </w:r>
            <w:r>
              <w:rPr>
                <w:noProof/>
                <w:webHidden/>
              </w:rPr>
              <w:fldChar w:fldCharType="separate"/>
            </w:r>
            <w:r w:rsidR="00FF2CCE">
              <w:rPr>
                <w:noProof/>
                <w:webHidden/>
              </w:rPr>
              <w:t>11</w:t>
            </w:r>
            <w:r>
              <w:rPr>
                <w:noProof/>
                <w:webHidden/>
              </w:rPr>
              <w:fldChar w:fldCharType="end"/>
            </w:r>
          </w:hyperlink>
        </w:p>
        <w:p w14:paraId="0E849D98" w14:textId="271D27EB" w:rsidR="009143B6" w:rsidRDefault="009143B6" w:rsidP="00611C46">
          <w:pPr>
            <w:pStyle w:val="TOC3"/>
            <w:tabs>
              <w:tab w:val="left" w:pos="8820"/>
            </w:tabs>
            <w:rPr>
              <w:noProof/>
              <w:kern w:val="2"/>
              <w:szCs w:val="24"/>
              <w:lang w:eastAsia="en-US"/>
              <w14:ligatures w14:val="standardContextual"/>
            </w:rPr>
          </w:pPr>
          <w:hyperlink w:anchor="_Toc228949673" w:history="1">
            <w:r w:rsidRPr="004F0AD1">
              <w:rPr>
                <w:rStyle w:val="Hyperlink"/>
                <w:noProof/>
                <w:color w:val="auto"/>
              </w:rPr>
              <w:t>Employee misconduct policy</w:t>
            </w:r>
            <w:r>
              <w:rPr>
                <w:noProof/>
                <w:webHidden/>
              </w:rPr>
              <w:tab/>
            </w:r>
            <w:r>
              <w:rPr>
                <w:noProof/>
                <w:webHidden/>
              </w:rPr>
              <w:fldChar w:fldCharType="begin"/>
            </w:r>
            <w:r>
              <w:rPr>
                <w:noProof/>
                <w:webHidden/>
              </w:rPr>
              <w:instrText xml:space="preserve"> PAGEREF _Toc228949673 \h </w:instrText>
            </w:r>
            <w:r>
              <w:rPr>
                <w:noProof/>
                <w:webHidden/>
              </w:rPr>
            </w:r>
            <w:r>
              <w:rPr>
                <w:noProof/>
                <w:webHidden/>
              </w:rPr>
              <w:fldChar w:fldCharType="separate"/>
            </w:r>
            <w:r w:rsidR="00FF2CCE">
              <w:rPr>
                <w:noProof/>
                <w:webHidden/>
              </w:rPr>
              <w:t>11</w:t>
            </w:r>
            <w:r>
              <w:rPr>
                <w:noProof/>
                <w:webHidden/>
              </w:rPr>
              <w:fldChar w:fldCharType="end"/>
            </w:r>
          </w:hyperlink>
        </w:p>
        <w:p w14:paraId="109E9C46" w14:textId="72133D0C" w:rsidR="009143B6" w:rsidRDefault="009143B6" w:rsidP="00611C46">
          <w:pPr>
            <w:pStyle w:val="TOC3"/>
            <w:tabs>
              <w:tab w:val="left" w:pos="8820"/>
            </w:tabs>
            <w:rPr>
              <w:noProof/>
              <w:kern w:val="2"/>
              <w:szCs w:val="24"/>
              <w:lang w:eastAsia="en-US"/>
              <w14:ligatures w14:val="standardContextual"/>
            </w:rPr>
          </w:pPr>
          <w:hyperlink w:anchor="_Toc228949674" w:history="1">
            <w:r w:rsidRPr="004F0AD1">
              <w:rPr>
                <w:rStyle w:val="Hyperlink"/>
                <w:noProof/>
                <w:color w:val="auto"/>
              </w:rPr>
              <w:t>Data privacy policy and procedure</w:t>
            </w:r>
            <w:r>
              <w:rPr>
                <w:noProof/>
                <w:webHidden/>
              </w:rPr>
              <w:tab/>
            </w:r>
            <w:r>
              <w:rPr>
                <w:noProof/>
                <w:webHidden/>
              </w:rPr>
              <w:fldChar w:fldCharType="begin"/>
            </w:r>
            <w:r>
              <w:rPr>
                <w:noProof/>
                <w:webHidden/>
              </w:rPr>
              <w:instrText xml:space="preserve"> PAGEREF _Toc228949674 \h </w:instrText>
            </w:r>
            <w:r>
              <w:rPr>
                <w:noProof/>
                <w:webHidden/>
              </w:rPr>
            </w:r>
            <w:r>
              <w:rPr>
                <w:noProof/>
                <w:webHidden/>
              </w:rPr>
              <w:fldChar w:fldCharType="separate"/>
            </w:r>
            <w:r w:rsidR="00FF2CCE">
              <w:rPr>
                <w:noProof/>
                <w:webHidden/>
              </w:rPr>
              <w:t>11</w:t>
            </w:r>
            <w:r>
              <w:rPr>
                <w:noProof/>
                <w:webHidden/>
              </w:rPr>
              <w:fldChar w:fldCharType="end"/>
            </w:r>
          </w:hyperlink>
        </w:p>
        <w:p w14:paraId="2FDDEAEB" w14:textId="66ACCC90" w:rsidR="009143B6" w:rsidRDefault="009143B6" w:rsidP="00611C46">
          <w:pPr>
            <w:pStyle w:val="TOC3"/>
            <w:tabs>
              <w:tab w:val="left" w:pos="8820"/>
            </w:tabs>
            <w:rPr>
              <w:noProof/>
              <w:kern w:val="2"/>
              <w:szCs w:val="24"/>
              <w:lang w:eastAsia="en-US"/>
              <w14:ligatures w14:val="standardContextual"/>
            </w:rPr>
          </w:pPr>
          <w:hyperlink w:anchor="_Toc228949675" w:history="1">
            <w:r w:rsidRPr="004F0AD1">
              <w:rPr>
                <w:rStyle w:val="Hyperlink"/>
                <w:noProof/>
                <w:color w:val="auto"/>
              </w:rPr>
              <w:t>Client grievance procedure</w:t>
            </w:r>
            <w:r>
              <w:rPr>
                <w:noProof/>
                <w:webHidden/>
              </w:rPr>
              <w:tab/>
            </w:r>
            <w:r>
              <w:rPr>
                <w:noProof/>
                <w:webHidden/>
              </w:rPr>
              <w:fldChar w:fldCharType="begin"/>
            </w:r>
            <w:r>
              <w:rPr>
                <w:noProof/>
                <w:webHidden/>
              </w:rPr>
              <w:instrText xml:space="preserve"> PAGEREF _Toc228949675 \h </w:instrText>
            </w:r>
            <w:r>
              <w:rPr>
                <w:noProof/>
                <w:webHidden/>
              </w:rPr>
            </w:r>
            <w:r>
              <w:rPr>
                <w:noProof/>
                <w:webHidden/>
              </w:rPr>
              <w:fldChar w:fldCharType="separate"/>
            </w:r>
            <w:r w:rsidR="00FF2CCE">
              <w:rPr>
                <w:noProof/>
                <w:webHidden/>
              </w:rPr>
              <w:t>12</w:t>
            </w:r>
            <w:r>
              <w:rPr>
                <w:noProof/>
                <w:webHidden/>
              </w:rPr>
              <w:fldChar w:fldCharType="end"/>
            </w:r>
          </w:hyperlink>
        </w:p>
        <w:p w14:paraId="6F8A09C4" w14:textId="790B167F" w:rsidR="009143B6" w:rsidRDefault="009143B6" w:rsidP="00611C46">
          <w:pPr>
            <w:pStyle w:val="TOC3"/>
            <w:tabs>
              <w:tab w:val="left" w:pos="8820"/>
            </w:tabs>
            <w:rPr>
              <w:noProof/>
              <w:kern w:val="2"/>
              <w:szCs w:val="24"/>
              <w:lang w:eastAsia="en-US"/>
              <w14:ligatures w14:val="standardContextual"/>
            </w:rPr>
          </w:pPr>
          <w:hyperlink w:anchor="_Toc228949676" w:history="1">
            <w:r w:rsidRPr="004F0AD1">
              <w:rPr>
                <w:rStyle w:val="Hyperlink"/>
                <w:noProof/>
                <w:color w:val="auto"/>
              </w:rPr>
              <w:t>Eligibility determination and approved verification sources</w:t>
            </w:r>
            <w:r>
              <w:rPr>
                <w:noProof/>
                <w:webHidden/>
              </w:rPr>
              <w:tab/>
            </w:r>
            <w:r>
              <w:rPr>
                <w:noProof/>
                <w:webHidden/>
              </w:rPr>
              <w:fldChar w:fldCharType="begin"/>
            </w:r>
            <w:r>
              <w:rPr>
                <w:noProof/>
                <w:webHidden/>
              </w:rPr>
              <w:instrText xml:space="preserve"> PAGEREF _Toc228949676 \h </w:instrText>
            </w:r>
            <w:r>
              <w:rPr>
                <w:noProof/>
                <w:webHidden/>
              </w:rPr>
            </w:r>
            <w:r>
              <w:rPr>
                <w:noProof/>
                <w:webHidden/>
              </w:rPr>
              <w:fldChar w:fldCharType="separate"/>
            </w:r>
            <w:r w:rsidR="00FF2CCE">
              <w:rPr>
                <w:noProof/>
                <w:webHidden/>
              </w:rPr>
              <w:t>12</w:t>
            </w:r>
            <w:r>
              <w:rPr>
                <w:noProof/>
                <w:webHidden/>
              </w:rPr>
              <w:fldChar w:fldCharType="end"/>
            </w:r>
          </w:hyperlink>
        </w:p>
        <w:p w14:paraId="1DA5A096" w14:textId="5B6317F8" w:rsidR="009143B6" w:rsidRDefault="009143B6" w:rsidP="00611C46">
          <w:pPr>
            <w:pStyle w:val="TOC3"/>
            <w:tabs>
              <w:tab w:val="left" w:pos="8820"/>
            </w:tabs>
            <w:rPr>
              <w:noProof/>
              <w:kern w:val="2"/>
              <w:szCs w:val="24"/>
              <w:lang w:eastAsia="en-US"/>
              <w14:ligatures w14:val="standardContextual"/>
            </w:rPr>
          </w:pPr>
          <w:hyperlink w:anchor="_Toc228949677" w:history="1">
            <w:r w:rsidRPr="004F0AD1">
              <w:rPr>
                <w:rStyle w:val="Hyperlink"/>
                <w:noProof/>
                <w:color w:val="auto"/>
              </w:rPr>
              <w:t>Case file documentation</w:t>
            </w:r>
            <w:r>
              <w:rPr>
                <w:noProof/>
                <w:webHidden/>
              </w:rPr>
              <w:tab/>
            </w:r>
            <w:r>
              <w:rPr>
                <w:noProof/>
                <w:webHidden/>
              </w:rPr>
              <w:fldChar w:fldCharType="begin"/>
            </w:r>
            <w:r>
              <w:rPr>
                <w:noProof/>
                <w:webHidden/>
              </w:rPr>
              <w:instrText xml:space="preserve"> PAGEREF _Toc228949677 \h </w:instrText>
            </w:r>
            <w:r>
              <w:rPr>
                <w:noProof/>
                <w:webHidden/>
              </w:rPr>
            </w:r>
            <w:r>
              <w:rPr>
                <w:noProof/>
                <w:webHidden/>
              </w:rPr>
              <w:fldChar w:fldCharType="separate"/>
            </w:r>
            <w:r w:rsidR="00FF2CCE">
              <w:rPr>
                <w:noProof/>
                <w:webHidden/>
              </w:rPr>
              <w:t>12</w:t>
            </w:r>
            <w:r>
              <w:rPr>
                <w:noProof/>
                <w:webHidden/>
              </w:rPr>
              <w:fldChar w:fldCharType="end"/>
            </w:r>
          </w:hyperlink>
        </w:p>
        <w:p w14:paraId="760E620C" w14:textId="79B87273" w:rsidR="009143B6" w:rsidRDefault="009143B6" w:rsidP="00611C46">
          <w:pPr>
            <w:pStyle w:val="TOC3"/>
            <w:tabs>
              <w:tab w:val="left" w:pos="8820"/>
            </w:tabs>
            <w:rPr>
              <w:noProof/>
              <w:kern w:val="2"/>
              <w:szCs w:val="24"/>
              <w:lang w:eastAsia="en-US"/>
              <w14:ligatures w14:val="standardContextual"/>
            </w:rPr>
          </w:pPr>
          <w:hyperlink w:anchor="_Toc228949678" w:history="1">
            <w:r w:rsidRPr="004F0AD1">
              <w:rPr>
                <w:rStyle w:val="Hyperlink"/>
                <w:noProof/>
                <w:color w:val="auto"/>
              </w:rPr>
              <w:t>Employee policy manual</w:t>
            </w:r>
            <w:r>
              <w:rPr>
                <w:noProof/>
                <w:webHidden/>
              </w:rPr>
              <w:tab/>
            </w:r>
            <w:r>
              <w:rPr>
                <w:noProof/>
                <w:webHidden/>
              </w:rPr>
              <w:fldChar w:fldCharType="begin"/>
            </w:r>
            <w:r>
              <w:rPr>
                <w:noProof/>
                <w:webHidden/>
              </w:rPr>
              <w:instrText xml:space="preserve"> PAGEREF _Toc228949678 \h </w:instrText>
            </w:r>
            <w:r>
              <w:rPr>
                <w:noProof/>
                <w:webHidden/>
              </w:rPr>
            </w:r>
            <w:r>
              <w:rPr>
                <w:noProof/>
                <w:webHidden/>
              </w:rPr>
              <w:fldChar w:fldCharType="separate"/>
            </w:r>
            <w:r w:rsidR="00FF2CCE">
              <w:rPr>
                <w:noProof/>
                <w:webHidden/>
              </w:rPr>
              <w:t>12</w:t>
            </w:r>
            <w:r>
              <w:rPr>
                <w:noProof/>
                <w:webHidden/>
              </w:rPr>
              <w:fldChar w:fldCharType="end"/>
            </w:r>
          </w:hyperlink>
        </w:p>
        <w:p w14:paraId="20D4521C" w14:textId="3F69AEA8" w:rsidR="009143B6" w:rsidRDefault="009143B6" w:rsidP="00611C46">
          <w:pPr>
            <w:pStyle w:val="TOC1"/>
            <w:tabs>
              <w:tab w:val="left" w:pos="8820"/>
            </w:tabs>
            <w:rPr>
              <w:noProof/>
              <w:kern w:val="2"/>
              <w:szCs w:val="24"/>
              <w:lang w:eastAsia="en-US"/>
              <w14:ligatures w14:val="standardContextual"/>
            </w:rPr>
          </w:pPr>
          <w:hyperlink w:anchor="_Toc228949679" w:history="1">
            <w:r w:rsidRPr="004F0AD1">
              <w:rPr>
                <w:rStyle w:val="Hyperlink"/>
                <w:noProof/>
                <w:color w:val="auto"/>
              </w:rPr>
              <w:t>Provider communication expectations</w:t>
            </w:r>
            <w:r>
              <w:rPr>
                <w:noProof/>
                <w:webHidden/>
              </w:rPr>
              <w:tab/>
            </w:r>
            <w:r>
              <w:rPr>
                <w:noProof/>
                <w:webHidden/>
              </w:rPr>
              <w:fldChar w:fldCharType="begin"/>
            </w:r>
            <w:r>
              <w:rPr>
                <w:noProof/>
                <w:webHidden/>
              </w:rPr>
              <w:instrText xml:space="preserve"> PAGEREF _Toc228949679 \h </w:instrText>
            </w:r>
            <w:r>
              <w:rPr>
                <w:noProof/>
                <w:webHidden/>
              </w:rPr>
            </w:r>
            <w:r>
              <w:rPr>
                <w:noProof/>
                <w:webHidden/>
              </w:rPr>
              <w:fldChar w:fldCharType="separate"/>
            </w:r>
            <w:r w:rsidR="00FF2CCE">
              <w:rPr>
                <w:noProof/>
                <w:webHidden/>
              </w:rPr>
              <w:t>13</w:t>
            </w:r>
            <w:r>
              <w:rPr>
                <w:noProof/>
                <w:webHidden/>
              </w:rPr>
              <w:fldChar w:fldCharType="end"/>
            </w:r>
          </w:hyperlink>
        </w:p>
        <w:p w14:paraId="0C5EB772" w14:textId="3C9A3C79" w:rsidR="009143B6" w:rsidRDefault="009143B6" w:rsidP="00611C46">
          <w:pPr>
            <w:pStyle w:val="TOC3"/>
            <w:tabs>
              <w:tab w:val="left" w:pos="8820"/>
            </w:tabs>
            <w:rPr>
              <w:noProof/>
              <w:kern w:val="2"/>
              <w:szCs w:val="24"/>
              <w:lang w:eastAsia="en-US"/>
              <w14:ligatures w14:val="standardContextual"/>
            </w:rPr>
          </w:pPr>
          <w:hyperlink w:anchor="_Toc228949680" w:history="1">
            <w:r w:rsidRPr="004F0AD1">
              <w:rPr>
                <w:rStyle w:val="Hyperlink"/>
                <w:rFonts w:asciiTheme="majorHAnsi" w:hAnsiTheme="majorHAnsi" w:cs="Times New Roman (Body CS)"/>
                <w:noProof/>
                <w:color w:val="auto"/>
              </w:rPr>
              <w:t>Organizational changes</w:t>
            </w:r>
            <w:r>
              <w:rPr>
                <w:noProof/>
                <w:webHidden/>
              </w:rPr>
              <w:tab/>
            </w:r>
            <w:r>
              <w:rPr>
                <w:noProof/>
                <w:webHidden/>
              </w:rPr>
              <w:fldChar w:fldCharType="begin"/>
            </w:r>
            <w:r>
              <w:rPr>
                <w:noProof/>
                <w:webHidden/>
              </w:rPr>
              <w:instrText xml:space="preserve"> PAGEREF _Toc228949680 \h </w:instrText>
            </w:r>
            <w:r>
              <w:rPr>
                <w:noProof/>
                <w:webHidden/>
              </w:rPr>
            </w:r>
            <w:r>
              <w:rPr>
                <w:noProof/>
                <w:webHidden/>
              </w:rPr>
              <w:fldChar w:fldCharType="separate"/>
            </w:r>
            <w:r w:rsidR="00FF2CCE">
              <w:rPr>
                <w:noProof/>
                <w:webHidden/>
              </w:rPr>
              <w:t>13</w:t>
            </w:r>
            <w:r>
              <w:rPr>
                <w:noProof/>
                <w:webHidden/>
              </w:rPr>
              <w:fldChar w:fldCharType="end"/>
            </w:r>
          </w:hyperlink>
        </w:p>
        <w:p w14:paraId="28B03787" w14:textId="42C3B4EF" w:rsidR="009143B6" w:rsidRDefault="009143B6" w:rsidP="00611C46">
          <w:pPr>
            <w:pStyle w:val="TOC2"/>
            <w:tabs>
              <w:tab w:val="left" w:pos="8820"/>
            </w:tabs>
            <w:rPr>
              <w:noProof/>
              <w:kern w:val="2"/>
              <w:szCs w:val="24"/>
              <w:lang w:eastAsia="en-US"/>
              <w14:ligatures w14:val="standardContextual"/>
            </w:rPr>
          </w:pPr>
          <w:hyperlink w:anchor="_Toc228949681" w:history="1">
            <w:r w:rsidRPr="004F0AD1">
              <w:rPr>
                <w:rStyle w:val="Hyperlink"/>
                <w:noProof/>
                <w:color w:val="auto"/>
              </w:rPr>
              <w:t>Allegations of employee misconduct</w:t>
            </w:r>
            <w:r>
              <w:rPr>
                <w:noProof/>
                <w:webHidden/>
              </w:rPr>
              <w:tab/>
            </w:r>
            <w:r>
              <w:rPr>
                <w:noProof/>
                <w:webHidden/>
              </w:rPr>
              <w:fldChar w:fldCharType="begin"/>
            </w:r>
            <w:r>
              <w:rPr>
                <w:noProof/>
                <w:webHidden/>
              </w:rPr>
              <w:instrText xml:space="preserve"> PAGEREF _Toc228949681 \h </w:instrText>
            </w:r>
            <w:r>
              <w:rPr>
                <w:noProof/>
                <w:webHidden/>
              </w:rPr>
            </w:r>
            <w:r>
              <w:rPr>
                <w:noProof/>
                <w:webHidden/>
              </w:rPr>
              <w:fldChar w:fldCharType="separate"/>
            </w:r>
            <w:r w:rsidR="00FF2CCE">
              <w:rPr>
                <w:noProof/>
                <w:webHidden/>
              </w:rPr>
              <w:t>13</w:t>
            </w:r>
            <w:r>
              <w:rPr>
                <w:noProof/>
                <w:webHidden/>
              </w:rPr>
              <w:fldChar w:fldCharType="end"/>
            </w:r>
          </w:hyperlink>
        </w:p>
        <w:p w14:paraId="0B4F08D8" w14:textId="66C216C4" w:rsidR="009143B6" w:rsidRDefault="009143B6" w:rsidP="00611C46">
          <w:pPr>
            <w:pStyle w:val="TOC2"/>
            <w:tabs>
              <w:tab w:val="left" w:pos="8820"/>
            </w:tabs>
            <w:rPr>
              <w:noProof/>
              <w:kern w:val="2"/>
              <w:szCs w:val="24"/>
              <w:lang w:eastAsia="en-US"/>
              <w14:ligatures w14:val="standardContextual"/>
            </w:rPr>
          </w:pPr>
          <w:hyperlink w:anchor="_Toc228949682" w:history="1">
            <w:r w:rsidRPr="004F0AD1">
              <w:rPr>
                <w:rStyle w:val="Hyperlink"/>
                <w:noProof/>
                <w:color w:val="auto"/>
              </w:rPr>
              <w:t>Data privacy and data breaches</w:t>
            </w:r>
            <w:r>
              <w:rPr>
                <w:noProof/>
                <w:webHidden/>
              </w:rPr>
              <w:tab/>
            </w:r>
            <w:r>
              <w:rPr>
                <w:noProof/>
                <w:webHidden/>
              </w:rPr>
              <w:fldChar w:fldCharType="begin"/>
            </w:r>
            <w:r>
              <w:rPr>
                <w:noProof/>
                <w:webHidden/>
              </w:rPr>
              <w:instrText xml:space="preserve"> PAGEREF _Toc228949682 \h </w:instrText>
            </w:r>
            <w:r>
              <w:rPr>
                <w:noProof/>
                <w:webHidden/>
              </w:rPr>
            </w:r>
            <w:r>
              <w:rPr>
                <w:noProof/>
                <w:webHidden/>
              </w:rPr>
              <w:fldChar w:fldCharType="separate"/>
            </w:r>
            <w:r w:rsidR="00FF2CCE">
              <w:rPr>
                <w:noProof/>
                <w:webHidden/>
              </w:rPr>
              <w:t>13</w:t>
            </w:r>
            <w:r>
              <w:rPr>
                <w:noProof/>
                <w:webHidden/>
              </w:rPr>
              <w:fldChar w:fldCharType="end"/>
            </w:r>
          </w:hyperlink>
        </w:p>
        <w:p w14:paraId="7212EEED" w14:textId="2495A377" w:rsidR="009143B6" w:rsidRDefault="009143B6" w:rsidP="00611C46">
          <w:pPr>
            <w:pStyle w:val="TOC1"/>
            <w:tabs>
              <w:tab w:val="left" w:pos="8820"/>
            </w:tabs>
            <w:rPr>
              <w:noProof/>
              <w:kern w:val="2"/>
              <w:szCs w:val="24"/>
              <w:lang w:eastAsia="en-US"/>
              <w14:ligatures w14:val="standardContextual"/>
            </w:rPr>
          </w:pPr>
          <w:hyperlink w:anchor="_Toc228949683" w:history="1">
            <w:r w:rsidRPr="004F0AD1">
              <w:rPr>
                <w:rStyle w:val="Hyperlink"/>
                <w:noProof/>
                <w:color w:val="auto"/>
              </w:rPr>
              <w:t>Renewing contracts</w:t>
            </w:r>
            <w:r>
              <w:rPr>
                <w:noProof/>
                <w:webHidden/>
              </w:rPr>
              <w:tab/>
            </w:r>
            <w:r>
              <w:rPr>
                <w:noProof/>
                <w:webHidden/>
              </w:rPr>
              <w:fldChar w:fldCharType="begin"/>
            </w:r>
            <w:r>
              <w:rPr>
                <w:noProof/>
                <w:webHidden/>
              </w:rPr>
              <w:instrText xml:space="preserve"> PAGEREF _Toc228949683 \h </w:instrText>
            </w:r>
            <w:r>
              <w:rPr>
                <w:noProof/>
                <w:webHidden/>
              </w:rPr>
            </w:r>
            <w:r>
              <w:rPr>
                <w:noProof/>
                <w:webHidden/>
              </w:rPr>
              <w:fldChar w:fldCharType="separate"/>
            </w:r>
            <w:r w:rsidR="00FF2CCE">
              <w:rPr>
                <w:noProof/>
                <w:webHidden/>
              </w:rPr>
              <w:t>14</w:t>
            </w:r>
            <w:r>
              <w:rPr>
                <w:noProof/>
                <w:webHidden/>
              </w:rPr>
              <w:fldChar w:fldCharType="end"/>
            </w:r>
          </w:hyperlink>
        </w:p>
        <w:p w14:paraId="5B64FD98" w14:textId="51BE40D3" w:rsidR="009143B6" w:rsidRDefault="009143B6" w:rsidP="00611C46">
          <w:pPr>
            <w:pStyle w:val="TOC1"/>
            <w:tabs>
              <w:tab w:val="left" w:pos="8820"/>
            </w:tabs>
            <w:rPr>
              <w:noProof/>
              <w:kern w:val="2"/>
              <w:szCs w:val="24"/>
              <w:lang w:eastAsia="en-US"/>
              <w14:ligatures w14:val="standardContextual"/>
            </w:rPr>
          </w:pPr>
          <w:hyperlink w:anchor="_Toc228949684" w:history="1">
            <w:r w:rsidRPr="004F0AD1">
              <w:rPr>
                <w:rStyle w:val="Hyperlink"/>
                <w:noProof/>
                <w:color w:val="auto"/>
              </w:rPr>
              <w:t>Contract Types</w:t>
            </w:r>
            <w:r>
              <w:rPr>
                <w:noProof/>
                <w:webHidden/>
              </w:rPr>
              <w:tab/>
            </w:r>
            <w:r>
              <w:rPr>
                <w:noProof/>
                <w:webHidden/>
              </w:rPr>
              <w:fldChar w:fldCharType="begin"/>
            </w:r>
            <w:r>
              <w:rPr>
                <w:noProof/>
                <w:webHidden/>
              </w:rPr>
              <w:instrText xml:space="preserve"> PAGEREF _Toc228949684 \h </w:instrText>
            </w:r>
            <w:r>
              <w:rPr>
                <w:noProof/>
                <w:webHidden/>
              </w:rPr>
            </w:r>
            <w:r>
              <w:rPr>
                <w:noProof/>
                <w:webHidden/>
              </w:rPr>
              <w:fldChar w:fldCharType="separate"/>
            </w:r>
            <w:r w:rsidR="00FF2CCE">
              <w:rPr>
                <w:noProof/>
                <w:webHidden/>
              </w:rPr>
              <w:t>15</w:t>
            </w:r>
            <w:r>
              <w:rPr>
                <w:noProof/>
                <w:webHidden/>
              </w:rPr>
              <w:fldChar w:fldCharType="end"/>
            </w:r>
          </w:hyperlink>
        </w:p>
        <w:p w14:paraId="4C61A807" w14:textId="78726309" w:rsidR="009143B6" w:rsidRDefault="009143B6" w:rsidP="00611C46">
          <w:pPr>
            <w:pStyle w:val="TOC2"/>
            <w:tabs>
              <w:tab w:val="left" w:pos="8820"/>
            </w:tabs>
            <w:rPr>
              <w:noProof/>
              <w:kern w:val="2"/>
              <w:szCs w:val="24"/>
              <w:lang w:eastAsia="en-US"/>
              <w14:ligatures w14:val="standardContextual"/>
            </w:rPr>
          </w:pPr>
          <w:hyperlink w:anchor="_Toc228949685" w:history="1">
            <w:r w:rsidRPr="004F0AD1">
              <w:rPr>
                <w:rStyle w:val="Hyperlink"/>
                <w:noProof/>
                <w:color w:val="auto"/>
              </w:rPr>
              <w:t>Human service agreements</w:t>
            </w:r>
            <w:r>
              <w:rPr>
                <w:noProof/>
                <w:webHidden/>
              </w:rPr>
              <w:tab/>
            </w:r>
            <w:r>
              <w:rPr>
                <w:noProof/>
                <w:webHidden/>
              </w:rPr>
              <w:fldChar w:fldCharType="begin"/>
            </w:r>
            <w:r>
              <w:rPr>
                <w:noProof/>
                <w:webHidden/>
              </w:rPr>
              <w:instrText xml:space="preserve"> PAGEREF _Toc228949685 \h </w:instrText>
            </w:r>
            <w:r>
              <w:rPr>
                <w:noProof/>
                <w:webHidden/>
              </w:rPr>
            </w:r>
            <w:r>
              <w:rPr>
                <w:noProof/>
                <w:webHidden/>
              </w:rPr>
              <w:fldChar w:fldCharType="separate"/>
            </w:r>
            <w:r w:rsidR="00FF2CCE">
              <w:rPr>
                <w:noProof/>
                <w:webHidden/>
              </w:rPr>
              <w:t>15</w:t>
            </w:r>
            <w:r>
              <w:rPr>
                <w:noProof/>
                <w:webHidden/>
              </w:rPr>
              <w:fldChar w:fldCharType="end"/>
            </w:r>
          </w:hyperlink>
        </w:p>
        <w:p w14:paraId="5977FF64" w14:textId="727AA363" w:rsidR="009143B6" w:rsidRDefault="009143B6" w:rsidP="00611C46">
          <w:pPr>
            <w:pStyle w:val="TOC2"/>
            <w:tabs>
              <w:tab w:val="left" w:pos="8820"/>
            </w:tabs>
            <w:rPr>
              <w:noProof/>
              <w:kern w:val="2"/>
              <w:szCs w:val="24"/>
              <w:lang w:eastAsia="en-US"/>
              <w14:ligatures w14:val="standardContextual"/>
            </w:rPr>
          </w:pPr>
          <w:hyperlink w:anchor="_Toc228949686" w:history="1">
            <w:r w:rsidRPr="004F0AD1">
              <w:rPr>
                <w:rStyle w:val="Hyperlink"/>
                <w:noProof/>
                <w:color w:val="auto"/>
              </w:rPr>
              <w:t>Personal/professional service agreements</w:t>
            </w:r>
            <w:r>
              <w:rPr>
                <w:noProof/>
                <w:webHidden/>
              </w:rPr>
              <w:tab/>
            </w:r>
            <w:r>
              <w:rPr>
                <w:noProof/>
                <w:webHidden/>
              </w:rPr>
              <w:fldChar w:fldCharType="begin"/>
            </w:r>
            <w:r>
              <w:rPr>
                <w:noProof/>
                <w:webHidden/>
              </w:rPr>
              <w:instrText xml:space="preserve"> PAGEREF _Toc228949686 \h </w:instrText>
            </w:r>
            <w:r>
              <w:rPr>
                <w:noProof/>
                <w:webHidden/>
              </w:rPr>
            </w:r>
            <w:r>
              <w:rPr>
                <w:noProof/>
                <w:webHidden/>
              </w:rPr>
              <w:fldChar w:fldCharType="separate"/>
            </w:r>
            <w:r w:rsidR="00FF2CCE">
              <w:rPr>
                <w:noProof/>
                <w:webHidden/>
              </w:rPr>
              <w:t>15</w:t>
            </w:r>
            <w:r>
              <w:rPr>
                <w:noProof/>
                <w:webHidden/>
              </w:rPr>
              <w:fldChar w:fldCharType="end"/>
            </w:r>
          </w:hyperlink>
        </w:p>
        <w:p w14:paraId="6B8D79EA" w14:textId="1FC01A81" w:rsidR="009143B6" w:rsidRDefault="009143B6" w:rsidP="00611C46">
          <w:pPr>
            <w:pStyle w:val="TOC2"/>
            <w:tabs>
              <w:tab w:val="left" w:pos="8820"/>
            </w:tabs>
            <w:rPr>
              <w:noProof/>
              <w:kern w:val="2"/>
              <w:szCs w:val="24"/>
              <w:lang w:eastAsia="en-US"/>
              <w14:ligatures w14:val="standardContextual"/>
            </w:rPr>
          </w:pPr>
          <w:hyperlink w:anchor="_Toc228949687" w:history="1">
            <w:r w:rsidRPr="004F0AD1">
              <w:rPr>
                <w:rStyle w:val="Hyperlink"/>
                <w:noProof/>
                <w:color w:val="auto"/>
              </w:rPr>
              <w:t>Subrecipient agreements</w:t>
            </w:r>
            <w:r>
              <w:rPr>
                <w:noProof/>
                <w:webHidden/>
              </w:rPr>
              <w:tab/>
            </w:r>
            <w:r>
              <w:rPr>
                <w:noProof/>
                <w:webHidden/>
              </w:rPr>
              <w:fldChar w:fldCharType="begin"/>
            </w:r>
            <w:r>
              <w:rPr>
                <w:noProof/>
                <w:webHidden/>
              </w:rPr>
              <w:instrText xml:space="preserve"> PAGEREF _Toc228949687 \h </w:instrText>
            </w:r>
            <w:r>
              <w:rPr>
                <w:noProof/>
                <w:webHidden/>
              </w:rPr>
            </w:r>
            <w:r>
              <w:rPr>
                <w:noProof/>
                <w:webHidden/>
              </w:rPr>
              <w:fldChar w:fldCharType="separate"/>
            </w:r>
            <w:r w:rsidR="00FF2CCE">
              <w:rPr>
                <w:noProof/>
                <w:webHidden/>
              </w:rPr>
              <w:t>15</w:t>
            </w:r>
            <w:r>
              <w:rPr>
                <w:noProof/>
                <w:webHidden/>
              </w:rPr>
              <w:fldChar w:fldCharType="end"/>
            </w:r>
          </w:hyperlink>
        </w:p>
        <w:p w14:paraId="2D8AF700" w14:textId="62349C43" w:rsidR="009143B6" w:rsidRDefault="009143B6" w:rsidP="00611C46">
          <w:pPr>
            <w:pStyle w:val="TOC2"/>
            <w:tabs>
              <w:tab w:val="left" w:pos="8820"/>
            </w:tabs>
            <w:rPr>
              <w:noProof/>
              <w:kern w:val="2"/>
              <w:szCs w:val="24"/>
              <w:lang w:eastAsia="en-US"/>
              <w14:ligatures w14:val="standardContextual"/>
            </w:rPr>
          </w:pPr>
          <w:hyperlink w:anchor="_Toc228949688" w:history="1">
            <w:r w:rsidRPr="004F0AD1">
              <w:rPr>
                <w:rStyle w:val="Hyperlink"/>
                <w:noProof/>
                <w:color w:val="auto"/>
              </w:rPr>
              <w:t>Special agreements</w:t>
            </w:r>
            <w:r>
              <w:rPr>
                <w:noProof/>
                <w:webHidden/>
              </w:rPr>
              <w:tab/>
            </w:r>
            <w:r>
              <w:rPr>
                <w:noProof/>
                <w:webHidden/>
              </w:rPr>
              <w:fldChar w:fldCharType="begin"/>
            </w:r>
            <w:r>
              <w:rPr>
                <w:noProof/>
                <w:webHidden/>
              </w:rPr>
              <w:instrText xml:space="preserve"> PAGEREF _Toc228949688 \h </w:instrText>
            </w:r>
            <w:r>
              <w:rPr>
                <w:noProof/>
                <w:webHidden/>
              </w:rPr>
            </w:r>
            <w:r>
              <w:rPr>
                <w:noProof/>
                <w:webHidden/>
              </w:rPr>
              <w:fldChar w:fldCharType="separate"/>
            </w:r>
            <w:r w:rsidR="00FF2CCE">
              <w:rPr>
                <w:noProof/>
                <w:webHidden/>
              </w:rPr>
              <w:t>15</w:t>
            </w:r>
            <w:r>
              <w:rPr>
                <w:noProof/>
                <w:webHidden/>
              </w:rPr>
              <w:fldChar w:fldCharType="end"/>
            </w:r>
          </w:hyperlink>
        </w:p>
        <w:p w14:paraId="4732918B" w14:textId="304C5426" w:rsidR="009143B6" w:rsidRDefault="009143B6" w:rsidP="00611C46">
          <w:pPr>
            <w:pStyle w:val="TOC1"/>
            <w:tabs>
              <w:tab w:val="left" w:pos="8820"/>
            </w:tabs>
            <w:rPr>
              <w:noProof/>
              <w:kern w:val="2"/>
              <w:szCs w:val="24"/>
              <w:lang w:eastAsia="en-US"/>
              <w14:ligatures w14:val="standardContextual"/>
            </w:rPr>
          </w:pPr>
          <w:hyperlink w:anchor="_Toc228949689" w:history="1">
            <w:r w:rsidRPr="004F0AD1">
              <w:rPr>
                <w:rStyle w:val="Hyperlink"/>
                <w:noProof/>
                <w:color w:val="auto"/>
              </w:rPr>
              <w:t>Contract Payment Methods</w:t>
            </w:r>
            <w:r>
              <w:rPr>
                <w:noProof/>
                <w:webHidden/>
              </w:rPr>
              <w:tab/>
            </w:r>
            <w:r>
              <w:rPr>
                <w:noProof/>
                <w:webHidden/>
              </w:rPr>
              <w:fldChar w:fldCharType="begin"/>
            </w:r>
            <w:r>
              <w:rPr>
                <w:noProof/>
                <w:webHidden/>
              </w:rPr>
              <w:instrText xml:space="preserve"> PAGEREF _Toc228949689 \h </w:instrText>
            </w:r>
            <w:r>
              <w:rPr>
                <w:noProof/>
                <w:webHidden/>
              </w:rPr>
            </w:r>
            <w:r>
              <w:rPr>
                <w:noProof/>
                <w:webHidden/>
              </w:rPr>
              <w:fldChar w:fldCharType="separate"/>
            </w:r>
            <w:r w:rsidR="00FF2CCE">
              <w:rPr>
                <w:noProof/>
                <w:webHidden/>
              </w:rPr>
              <w:t>16</w:t>
            </w:r>
            <w:r>
              <w:rPr>
                <w:noProof/>
                <w:webHidden/>
              </w:rPr>
              <w:fldChar w:fldCharType="end"/>
            </w:r>
          </w:hyperlink>
        </w:p>
        <w:p w14:paraId="7A065377" w14:textId="228D2917" w:rsidR="009143B6" w:rsidRDefault="009143B6" w:rsidP="00611C46">
          <w:pPr>
            <w:pStyle w:val="TOC2"/>
            <w:tabs>
              <w:tab w:val="left" w:pos="8820"/>
            </w:tabs>
            <w:rPr>
              <w:noProof/>
              <w:kern w:val="2"/>
              <w:szCs w:val="24"/>
              <w:lang w:eastAsia="en-US"/>
              <w14:ligatures w14:val="standardContextual"/>
            </w:rPr>
          </w:pPr>
          <w:hyperlink w:anchor="_Toc228949690" w:history="1">
            <w:r w:rsidRPr="004F0AD1">
              <w:rPr>
                <w:rStyle w:val="Hyperlink"/>
                <w:rFonts w:eastAsia="Times New Roman"/>
                <w:noProof/>
                <w:color w:val="auto"/>
                <w:lang w:eastAsia="en-US"/>
              </w:rPr>
              <w:t>Unit rate (fixed price)</w:t>
            </w:r>
            <w:r>
              <w:rPr>
                <w:noProof/>
                <w:webHidden/>
              </w:rPr>
              <w:tab/>
            </w:r>
            <w:r>
              <w:rPr>
                <w:noProof/>
                <w:webHidden/>
              </w:rPr>
              <w:fldChar w:fldCharType="begin"/>
            </w:r>
            <w:r>
              <w:rPr>
                <w:noProof/>
                <w:webHidden/>
              </w:rPr>
              <w:instrText xml:space="preserve"> PAGEREF _Toc228949690 \h </w:instrText>
            </w:r>
            <w:r>
              <w:rPr>
                <w:noProof/>
                <w:webHidden/>
              </w:rPr>
            </w:r>
            <w:r>
              <w:rPr>
                <w:noProof/>
                <w:webHidden/>
              </w:rPr>
              <w:fldChar w:fldCharType="separate"/>
            </w:r>
            <w:r w:rsidR="00FF2CCE">
              <w:rPr>
                <w:noProof/>
                <w:webHidden/>
              </w:rPr>
              <w:t>16</w:t>
            </w:r>
            <w:r>
              <w:rPr>
                <w:noProof/>
                <w:webHidden/>
              </w:rPr>
              <w:fldChar w:fldCharType="end"/>
            </w:r>
          </w:hyperlink>
        </w:p>
        <w:p w14:paraId="5FBCF17E" w14:textId="489BF145" w:rsidR="009143B6" w:rsidRDefault="009143B6" w:rsidP="00611C46">
          <w:pPr>
            <w:pStyle w:val="TOC2"/>
            <w:tabs>
              <w:tab w:val="left" w:pos="8820"/>
            </w:tabs>
            <w:rPr>
              <w:noProof/>
              <w:kern w:val="2"/>
              <w:szCs w:val="24"/>
              <w:lang w:eastAsia="en-US"/>
              <w14:ligatures w14:val="standardContextual"/>
            </w:rPr>
          </w:pPr>
          <w:hyperlink w:anchor="_Toc228949691" w:history="1">
            <w:r w:rsidRPr="004F0AD1">
              <w:rPr>
                <w:rStyle w:val="Hyperlink"/>
                <w:rFonts w:eastAsia="Times New Roman"/>
                <w:noProof/>
                <w:color w:val="auto"/>
                <w:lang w:eastAsia="en-US"/>
              </w:rPr>
              <w:t>Cost reimbursement - invoice</w:t>
            </w:r>
            <w:r>
              <w:rPr>
                <w:noProof/>
                <w:webHidden/>
              </w:rPr>
              <w:tab/>
            </w:r>
            <w:r>
              <w:rPr>
                <w:noProof/>
                <w:webHidden/>
              </w:rPr>
              <w:fldChar w:fldCharType="begin"/>
            </w:r>
            <w:r>
              <w:rPr>
                <w:noProof/>
                <w:webHidden/>
              </w:rPr>
              <w:instrText xml:space="preserve"> PAGEREF _Toc228949691 \h </w:instrText>
            </w:r>
            <w:r>
              <w:rPr>
                <w:noProof/>
                <w:webHidden/>
              </w:rPr>
            </w:r>
            <w:r>
              <w:rPr>
                <w:noProof/>
                <w:webHidden/>
              </w:rPr>
              <w:fldChar w:fldCharType="separate"/>
            </w:r>
            <w:r w:rsidR="00FF2CCE">
              <w:rPr>
                <w:noProof/>
                <w:webHidden/>
              </w:rPr>
              <w:t>16</w:t>
            </w:r>
            <w:r>
              <w:rPr>
                <w:noProof/>
                <w:webHidden/>
              </w:rPr>
              <w:fldChar w:fldCharType="end"/>
            </w:r>
          </w:hyperlink>
        </w:p>
        <w:p w14:paraId="6E8952F3" w14:textId="55DFC18A" w:rsidR="009143B6" w:rsidRDefault="009143B6" w:rsidP="00611C46">
          <w:pPr>
            <w:pStyle w:val="TOC2"/>
            <w:tabs>
              <w:tab w:val="left" w:pos="8820"/>
            </w:tabs>
            <w:rPr>
              <w:noProof/>
              <w:kern w:val="2"/>
              <w:szCs w:val="24"/>
              <w:lang w:eastAsia="en-US"/>
              <w14:ligatures w14:val="standardContextual"/>
            </w:rPr>
          </w:pPr>
          <w:hyperlink w:anchor="_Toc228949692" w:history="1">
            <w:r w:rsidRPr="004F0AD1">
              <w:rPr>
                <w:rStyle w:val="Hyperlink"/>
                <w:rFonts w:eastAsia="Times New Roman"/>
                <w:noProof/>
                <w:color w:val="auto"/>
                <w:lang w:eastAsia="en-US"/>
              </w:rPr>
              <w:t>Deliverable</w:t>
            </w:r>
            <w:r>
              <w:rPr>
                <w:noProof/>
                <w:webHidden/>
              </w:rPr>
              <w:tab/>
            </w:r>
            <w:r>
              <w:rPr>
                <w:noProof/>
                <w:webHidden/>
              </w:rPr>
              <w:fldChar w:fldCharType="begin"/>
            </w:r>
            <w:r>
              <w:rPr>
                <w:noProof/>
                <w:webHidden/>
              </w:rPr>
              <w:instrText xml:space="preserve"> PAGEREF _Toc228949692 \h </w:instrText>
            </w:r>
            <w:r>
              <w:rPr>
                <w:noProof/>
                <w:webHidden/>
              </w:rPr>
            </w:r>
            <w:r>
              <w:rPr>
                <w:noProof/>
                <w:webHidden/>
              </w:rPr>
              <w:fldChar w:fldCharType="separate"/>
            </w:r>
            <w:r w:rsidR="00FF2CCE">
              <w:rPr>
                <w:noProof/>
                <w:webHidden/>
              </w:rPr>
              <w:t>16</w:t>
            </w:r>
            <w:r>
              <w:rPr>
                <w:noProof/>
                <w:webHidden/>
              </w:rPr>
              <w:fldChar w:fldCharType="end"/>
            </w:r>
          </w:hyperlink>
        </w:p>
        <w:p w14:paraId="25402EDD" w14:textId="0E5EED14" w:rsidR="009143B6" w:rsidRDefault="009143B6" w:rsidP="00611C46">
          <w:pPr>
            <w:pStyle w:val="TOC1"/>
            <w:tabs>
              <w:tab w:val="left" w:pos="8820"/>
            </w:tabs>
            <w:rPr>
              <w:noProof/>
              <w:kern w:val="2"/>
              <w:szCs w:val="24"/>
              <w:lang w:eastAsia="en-US"/>
              <w14:ligatures w14:val="standardContextual"/>
            </w:rPr>
          </w:pPr>
          <w:hyperlink w:anchor="_Toc228949693" w:history="1">
            <w:r w:rsidRPr="004F0AD1">
              <w:rPr>
                <w:rStyle w:val="Hyperlink"/>
                <w:rFonts w:eastAsia="Times New Roman"/>
                <w:noProof/>
                <w:color w:val="auto"/>
                <w:lang w:eastAsia="en-US"/>
              </w:rPr>
              <w:t>Developing Exhibit A: Scope of services</w:t>
            </w:r>
            <w:r>
              <w:rPr>
                <w:noProof/>
                <w:webHidden/>
              </w:rPr>
              <w:tab/>
            </w:r>
            <w:r>
              <w:rPr>
                <w:noProof/>
                <w:webHidden/>
              </w:rPr>
              <w:fldChar w:fldCharType="begin"/>
            </w:r>
            <w:r>
              <w:rPr>
                <w:noProof/>
                <w:webHidden/>
              </w:rPr>
              <w:instrText xml:space="preserve"> PAGEREF _Toc228949693 \h </w:instrText>
            </w:r>
            <w:r>
              <w:rPr>
                <w:noProof/>
                <w:webHidden/>
              </w:rPr>
            </w:r>
            <w:r>
              <w:rPr>
                <w:noProof/>
                <w:webHidden/>
              </w:rPr>
              <w:fldChar w:fldCharType="separate"/>
            </w:r>
            <w:r w:rsidR="00FF2CCE">
              <w:rPr>
                <w:noProof/>
                <w:webHidden/>
              </w:rPr>
              <w:t>17</w:t>
            </w:r>
            <w:r>
              <w:rPr>
                <w:noProof/>
                <w:webHidden/>
              </w:rPr>
              <w:fldChar w:fldCharType="end"/>
            </w:r>
          </w:hyperlink>
        </w:p>
        <w:p w14:paraId="2A528E0E" w14:textId="777BEAA7" w:rsidR="009143B6" w:rsidRDefault="009143B6" w:rsidP="00611C46">
          <w:pPr>
            <w:pStyle w:val="TOC2"/>
            <w:tabs>
              <w:tab w:val="left" w:pos="8820"/>
            </w:tabs>
            <w:rPr>
              <w:noProof/>
              <w:kern w:val="2"/>
              <w:szCs w:val="24"/>
              <w:lang w:eastAsia="en-US"/>
              <w14:ligatures w14:val="standardContextual"/>
            </w:rPr>
          </w:pPr>
          <w:hyperlink w:anchor="_Toc228949694" w:history="1">
            <w:r w:rsidRPr="004F0AD1">
              <w:rPr>
                <w:rStyle w:val="Hyperlink"/>
                <w:rFonts w:eastAsia="Times New Roman"/>
                <w:noProof/>
                <w:color w:val="auto"/>
                <w:lang w:eastAsia="en-US"/>
              </w:rPr>
              <w:t>Contracted services summary</w:t>
            </w:r>
            <w:r>
              <w:rPr>
                <w:noProof/>
                <w:webHidden/>
              </w:rPr>
              <w:tab/>
            </w:r>
            <w:r>
              <w:rPr>
                <w:noProof/>
                <w:webHidden/>
              </w:rPr>
              <w:fldChar w:fldCharType="begin"/>
            </w:r>
            <w:r>
              <w:rPr>
                <w:noProof/>
                <w:webHidden/>
              </w:rPr>
              <w:instrText xml:space="preserve"> PAGEREF _Toc228949694 \h </w:instrText>
            </w:r>
            <w:r>
              <w:rPr>
                <w:noProof/>
                <w:webHidden/>
              </w:rPr>
            </w:r>
            <w:r>
              <w:rPr>
                <w:noProof/>
                <w:webHidden/>
              </w:rPr>
              <w:fldChar w:fldCharType="separate"/>
            </w:r>
            <w:r w:rsidR="00FF2CCE">
              <w:rPr>
                <w:noProof/>
                <w:webHidden/>
              </w:rPr>
              <w:t>17</w:t>
            </w:r>
            <w:r>
              <w:rPr>
                <w:noProof/>
                <w:webHidden/>
              </w:rPr>
              <w:fldChar w:fldCharType="end"/>
            </w:r>
          </w:hyperlink>
        </w:p>
        <w:p w14:paraId="3C208AA6" w14:textId="001FD70E" w:rsidR="009143B6" w:rsidRDefault="009143B6" w:rsidP="00611C46">
          <w:pPr>
            <w:pStyle w:val="TOC2"/>
            <w:tabs>
              <w:tab w:val="left" w:pos="8820"/>
            </w:tabs>
            <w:rPr>
              <w:noProof/>
              <w:kern w:val="2"/>
              <w:szCs w:val="24"/>
              <w:lang w:eastAsia="en-US"/>
              <w14:ligatures w14:val="standardContextual"/>
            </w:rPr>
          </w:pPr>
          <w:hyperlink w:anchor="_Toc228949695" w:history="1">
            <w:r w:rsidRPr="004F0AD1">
              <w:rPr>
                <w:rStyle w:val="Hyperlink"/>
                <w:rFonts w:eastAsia="Times New Roman"/>
                <w:noProof/>
                <w:color w:val="auto"/>
                <w:lang w:eastAsia="en-US"/>
              </w:rPr>
              <w:t>Service Description</w:t>
            </w:r>
            <w:r>
              <w:rPr>
                <w:noProof/>
                <w:webHidden/>
              </w:rPr>
              <w:tab/>
            </w:r>
            <w:r>
              <w:rPr>
                <w:noProof/>
                <w:webHidden/>
              </w:rPr>
              <w:fldChar w:fldCharType="begin"/>
            </w:r>
            <w:r>
              <w:rPr>
                <w:noProof/>
                <w:webHidden/>
              </w:rPr>
              <w:instrText xml:space="preserve"> PAGEREF _Toc228949695 \h </w:instrText>
            </w:r>
            <w:r>
              <w:rPr>
                <w:noProof/>
                <w:webHidden/>
              </w:rPr>
            </w:r>
            <w:r>
              <w:rPr>
                <w:noProof/>
                <w:webHidden/>
              </w:rPr>
              <w:fldChar w:fldCharType="separate"/>
            </w:r>
            <w:r w:rsidR="00FF2CCE">
              <w:rPr>
                <w:noProof/>
                <w:webHidden/>
              </w:rPr>
              <w:t>17</w:t>
            </w:r>
            <w:r>
              <w:rPr>
                <w:noProof/>
                <w:webHidden/>
              </w:rPr>
              <w:fldChar w:fldCharType="end"/>
            </w:r>
          </w:hyperlink>
        </w:p>
        <w:p w14:paraId="4773DACB" w14:textId="24463F58" w:rsidR="009143B6" w:rsidRDefault="009143B6" w:rsidP="00611C46">
          <w:pPr>
            <w:pStyle w:val="TOC2"/>
            <w:tabs>
              <w:tab w:val="left" w:pos="8820"/>
            </w:tabs>
            <w:rPr>
              <w:noProof/>
              <w:kern w:val="2"/>
              <w:szCs w:val="24"/>
              <w:lang w:eastAsia="en-US"/>
              <w14:ligatures w14:val="standardContextual"/>
            </w:rPr>
          </w:pPr>
          <w:hyperlink w:anchor="_Toc228949696" w:history="1">
            <w:r w:rsidRPr="004F0AD1">
              <w:rPr>
                <w:rStyle w:val="Hyperlink"/>
                <w:noProof/>
                <w:color w:val="auto"/>
              </w:rPr>
              <w:t>Eligible Population</w:t>
            </w:r>
            <w:r>
              <w:rPr>
                <w:noProof/>
                <w:webHidden/>
              </w:rPr>
              <w:tab/>
            </w:r>
            <w:r>
              <w:rPr>
                <w:noProof/>
                <w:webHidden/>
              </w:rPr>
              <w:fldChar w:fldCharType="begin"/>
            </w:r>
            <w:r>
              <w:rPr>
                <w:noProof/>
                <w:webHidden/>
              </w:rPr>
              <w:instrText xml:space="preserve"> PAGEREF _Toc228949696 \h </w:instrText>
            </w:r>
            <w:r>
              <w:rPr>
                <w:noProof/>
                <w:webHidden/>
              </w:rPr>
            </w:r>
            <w:r>
              <w:rPr>
                <w:noProof/>
                <w:webHidden/>
              </w:rPr>
              <w:fldChar w:fldCharType="separate"/>
            </w:r>
            <w:r w:rsidR="00FF2CCE">
              <w:rPr>
                <w:noProof/>
                <w:webHidden/>
              </w:rPr>
              <w:t>17</w:t>
            </w:r>
            <w:r>
              <w:rPr>
                <w:noProof/>
                <w:webHidden/>
              </w:rPr>
              <w:fldChar w:fldCharType="end"/>
            </w:r>
          </w:hyperlink>
        </w:p>
        <w:p w14:paraId="429D8B71" w14:textId="25886214" w:rsidR="009143B6" w:rsidRDefault="009143B6" w:rsidP="00611C46">
          <w:pPr>
            <w:pStyle w:val="TOC2"/>
            <w:tabs>
              <w:tab w:val="left" w:pos="8820"/>
            </w:tabs>
            <w:rPr>
              <w:noProof/>
              <w:kern w:val="2"/>
              <w:szCs w:val="24"/>
              <w:lang w:eastAsia="en-US"/>
              <w14:ligatures w14:val="standardContextual"/>
            </w:rPr>
          </w:pPr>
          <w:hyperlink w:anchor="_Toc228949697" w:history="1">
            <w:r w:rsidRPr="004F0AD1">
              <w:rPr>
                <w:rStyle w:val="Hyperlink"/>
                <w:rFonts w:eastAsia="Times New Roman"/>
                <w:noProof/>
                <w:color w:val="auto"/>
                <w:lang w:eastAsia="en-US"/>
              </w:rPr>
              <w:t>Admission and Discharge Criteria and Process</w:t>
            </w:r>
            <w:r>
              <w:rPr>
                <w:noProof/>
                <w:webHidden/>
              </w:rPr>
              <w:tab/>
            </w:r>
            <w:r>
              <w:rPr>
                <w:noProof/>
                <w:webHidden/>
              </w:rPr>
              <w:fldChar w:fldCharType="begin"/>
            </w:r>
            <w:r>
              <w:rPr>
                <w:noProof/>
                <w:webHidden/>
              </w:rPr>
              <w:instrText xml:space="preserve"> PAGEREF _Toc228949697 \h </w:instrText>
            </w:r>
            <w:r>
              <w:rPr>
                <w:noProof/>
                <w:webHidden/>
              </w:rPr>
            </w:r>
            <w:r>
              <w:rPr>
                <w:noProof/>
                <w:webHidden/>
              </w:rPr>
              <w:fldChar w:fldCharType="separate"/>
            </w:r>
            <w:r w:rsidR="00FF2CCE">
              <w:rPr>
                <w:noProof/>
                <w:webHidden/>
              </w:rPr>
              <w:t>17</w:t>
            </w:r>
            <w:r>
              <w:rPr>
                <w:noProof/>
                <w:webHidden/>
              </w:rPr>
              <w:fldChar w:fldCharType="end"/>
            </w:r>
          </w:hyperlink>
        </w:p>
        <w:p w14:paraId="30FB44E5" w14:textId="0BDA39A3" w:rsidR="009143B6" w:rsidRDefault="009143B6" w:rsidP="00611C46">
          <w:pPr>
            <w:pStyle w:val="TOC2"/>
            <w:tabs>
              <w:tab w:val="left" w:pos="8820"/>
            </w:tabs>
            <w:rPr>
              <w:noProof/>
              <w:kern w:val="2"/>
              <w:szCs w:val="24"/>
              <w:lang w:eastAsia="en-US"/>
              <w14:ligatures w14:val="standardContextual"/>
            </w:rPr>
          </w:pPr>
          <w:hyperlink w:anchor="_Toc228949698" w:history="1">
            <w:r w:rsidRPr="004F0AD1">
              <w:rPr>
                <w:rStyle w:val="Hyperlink"/>
                <w:noProof/>
                <w:color w:val="auto"/>
              </w:rPr>
              <w:t>Program Coordination, Consultation, and Community Involvement</w:t>
            </w:r>
            <w:r>
              <w:rPr>
                <w:noProof/>
                <w:webHidden/>
              </w:rPr>
              <w:tab/>
            </w:r>
            <w:r>
              <w:rPr>
                <w:noProof/>
                <w:webHidden/>
              </w:rPr>
              <w:fldChar w:fldCharType="begin"/>
            </w:r>
            <w:r>
              <w:rPr>
                <w:noProof/>
                <w:webHidden/>
              </w:rPr>
              <w:instrText xml:space="preserve"> PAGEREF _Toc228949698 \h </w:instrText>
            </w:r>
            <w:r>
              <w:rPr>
                <w:noProof/>
                <w:webHidden/>
              </w:rPr>
            </w:r>
            <w:r>
              <w:rPr>
                <w:noProof/>
                <w:webHidden/>
              </w:rPr>
              <w:fldChar w:fldCharType="separate"/>
            </w:r>
            <w:r w:rsidR="00FF2CCE">
              <w:rPr>
                <w:noProof/>
                <w:webHidden/>
              </w:rPr>
              <w:t>18</w:t>
            </w:r>
            <w:r>
              <w:rPr>
                <w:noProof/>
                <w:webHidden/>
              </w:rPr>
              <w:fldChar w:fldCharType="end"/>
            </w:r>
          </w:hyperlink>
        </w:p>
        <w:p w14:paraId="328ECCAD" w14:textId="6C9EAFA9" w:rsidR="009143B6" w:rsidRDefault="009143B6" w:rsidP="00611C46">
          <w:pPr>
            <w:pStyle w:val="TOC2"/>
            <w:tabs>
              <w:tab w:val="left" w:pos="8820"/>
            </w:tabs>
            <w:rPr>
              <w:noProof/>
              <w:kern w:val="2"/>
              <w:szCs w:val="24"/>
              <w:lang w:eastAsia="en-US"/>
              <w14:ligatures w14:val="standardContextual"/>
            </w:rPr>
          </w:pPr>
          <w:hyperlink w:anchor="_Toc228949699" w:history="1">
            <w:r w:rsidRPr="004F0AD1">
              <w:rPr>
                <w:rStyle w:val="Hyperlink"/>
                <w:rFonts w:eastAsia="Times New Roman"/>
                <w:noProof/>
                <w:color w:val="auto"/>
                <w:lang w:eastAsia="en-US"/>
              </w:rPr>
              <w:t>Performance measures</w:t>
            </w:r>
            <w:r>
              <w:rPr>
                <w:noProof/>
                <w:webHidden/>
              </w:rPr>
              <w:tab/>
            </w:r>
            <w:r>
              <w:rPr>
                <w:noProof/>
                <w:webHidden/>
              </w:rPr>
              <w:fldChar w:fldCharType="begin"/>
            </w:r>
            <w:r>
              <w:rPr>
                <w:noProof/>
                <w:webHidden/>
              </w:rPr>
              <w:instrText xml:space="preserve"> PAGEREF _Toc228949699 \h </w:instrText>
            </w:r>
            <w:r>
              <w:rPr>
                <w:noProof/>
                <w:webHidden/>
              </w:rPr>
            </w:r>
            <w:r>
              <w:rPr>
                <w:noProof/>
                <w:webHidden/>
              </w:rPr>
              <w:fldChar w:fldCharType="separate"/>
            </w:r>
            <w:r w:rsidR="00FF2CCE">
              <w:rPr>
                <w:noProof/>
                <w:webHidden/>
              </w:rPr>
              <w:t>18</w:t>
            </w:r>
            <w:r>
              <w:rPr>
                <w:noProof/>
                <w:webHidden/>
              </w:rPr>
              <w:fldChar w:fldCharType="end"/>
            </w:r>
          </w:hyperlink>
        </w:p>
        <w:p w14:paraId="7CC51513" w14:textId="24E23EBC" w:rsidR="009143B6" w:rsidRDefault="009143B6" w:rsidP="00611C46">
          <w:pPr>
            <w:pStyle w:val="TOC2"/>
            <w:tabs>
              <w:tab w:val="left" w:pos="8820"/>
            </w:tabs>
            <w:rPr>
              <w:noProof/>
              <w:kern w:val="2"/>
              <w:szCs w:val="24"/>
              <w:lang w:eastAsia="en-US"/>
              <w14:ligatures w14:val="standardContextual"/>
            </w:rPr>
          </w:pPr>
          <w:hyperlink w:anchor="_Toc228949702" w:history="1">
            <w:r w:rsidRPr="004F0AD1">
              <w:rPr>
                <w:rStyle w:val="Hyperlink"/>
                <w:rFonts w:eastAsia="Times New Roman"/>
                <w:noProof/>
                <w:color w:val="auto"/>
                <w:lang w:eastAsia="en-US"/>
              </w:rPr>
              <w:t>Supporting documentation during contract development</w:t>
            </w:r>
            <w:r>
              <w:rPr>
                <w:noProof/>
                <w:webHidden/>
              </w:rPr>
              <w:tab/>
            </w:r>
            <w:r>
              <w:rPr>
                <w:noProof/>
                <w:webHidden/>
              </w:rPr>
              <w:fldChar w:fldCharType="begin"/>
            </w:r>
            <w:r>
              <w:rPr>
                <w:noProof/>
                <w:webHidden/>
              </w:rPr>
              <w:instrText xml:space="preserve"> PAGEREF _Toc228949702 \h </w:instrText>
            </w:r>
            <w:r>
              <w:rPr>
                <w:noProof/>
                <w:webHidden/>
              </w:rPr>
            </w:r>
            <w:r>
              <w:rPr>
                <w:noProof/>
                <w:webHidden/>
              </w:rPr>
              <w:fldChar w:fldCharType="separate"/>
            </w:r>
            <w:r w:rsidR="00FF2CCE">
              <w:rPr>
                <w:noProof/>
                <w:webHidden/>
              </w:rPr>
              <w:t>19</w:t>
            </w:r>
            <w:r>
              <w:rPr>
                <w:noProof/>
                <w:webHidden/>
              </w:rPr>
              <w:fldChar w:fldCharType="end"/>
            </w:r>
          </w:hyperlink>
        </w:p>
        <w:p w14:paraId="2FC67ED4" w14:textId="4AB40106" w:rsidR="009143B6" w:rsidRDefault="009143B6" w:rsidP="00611C46">
          <w:pPr>
            <w:pStyle w:val="TOC2"/>
            <w:tabs>
              <w:tab w:val="left" w:pos="8820"/>
            </w:tabs>
            <w:rPr>
              <w:noProof/>
              <w:kern w:val="2"/>
              <w:szCs w:val="24"/>
              <w:lang w:eastAsia="en-US"/>
              <w14:ligatures w14:val="standardContextual"/>
            </w:rPr>
          </w:pPr>
          <w:hyperlink w:anchor="_Toc228949703" w:history="1">
            <w:r w:rsidRPr="004F0AD1">
              <w:rPr>
                <w:rStyle w:val="Hyperlink"/>
                <w:noProof/>
                <w:color w:val="auto"/>
                <w:lang w:eastAsia="en-US"/>
              </w:rPr>
              <w:t>Planned activity schedule</w:t>
            </w:r>
            <w:r>
              <w:rPr>
                <w:noProof/>
                <w:webHidden/>
              </w:rPr>
              <w:tab/>
            </w:r>
            <w:r>
              <w:rPr>
                <w:noProof/>
                <w:webHidden/>
              </w:rPr>
              <w:fldChar w:fldCharType="begin"/>
            </w:r>
            <w:r>
              <w:rPr>
                <w:noProof/>
                <w:webHidden/>
              </w:rPr>
              <w:instrText xml:space="preserve"> PAGEREF _Toc228949703 \h </w:instrText>
            </w:r>
            <w:r>
              <w:rPr>
                <w:noProof/>
                <w:webHidden/>
              </w:rPr>
            </w:r>
            <w:r>
              <w:rPr>
                <w:noProof/>
                <w:webHidden/>
              </w:rPr>
              <w:fldChar w:fldCharType="separate"/>
            </w:r>
            <w:r w:rsidR="00FF2CCE">
              <w:rPr>
                <w:noProof/>
                <w:webHidden/>
              </w:rPr>
              <w:t>19</w:t>
            </w:r>
            <w:r>
              <w:rPr>
                <w:noProof/>
                <w:webHidden/>
              </w:rPr>
              <w:fldChar w:fldCharType="end"/>
            </w:r>
          </w:hyperlink>
        </w:p>
        <w:p w14:paraId="6CFC477B" w14:textId="42F1CDC2" w:rsidR="009143B6" w:rsidRDefault="009143B6" w:rsidP="00611C46">
          <w:pPr>
            <w:pStyle w:val="TOC2"/>
            <w:tabs>
              <w:tab w:val="left" w:pos="8820"/>
            </w:tabs>
            <w:rPr>
              <w:noProof/>
              <w:kern w:val="2"/>
              <w:szCs w:val="24"/>
              <w:lang w:eastAsia="en-US"/>
              <w14:ligatures w14:val="standardContextual"/>
            </w:rPr>
          </w:pPr>
          <w:hyperlink w:anchor="_Toc228949704" w:history="1">
            <w:r w:rsidRPr="004F0AD1">
              <w:rPr>
                <w:rStyle w:val="Hyperlink"/>
                <w:noProof/>
                <w:color w:val="auto"/>
                <w:lang w:eastAsia="en-US"/>
              </w:rPr>
              <w:t>Staffing pattern</w:t>
            </w:r>
            <w:r>
              <w:rPr>
                <w:noProof/>
                <w:webHidden/>
              </w:rPr>
              <w:tab/>
            </w:r>
            <w:r>
              <w:rPr>
                <w:noProof/>
                <w:webHidden/>
              </w:rPr>
              <w:fldChar w:fldCharType="begin"/>
            </w:r>
            <w:r>
              <w:rPr>
                <w:noProof/>
                <w:webHidden/>
              </w:rPr>
              <w:instrText xml:space="preserve"> PAGEREF _Toc228949704 \h </w:instrText>
            </w:r>
            <w:r>
              <w:rPr>
                <w:noProof/>
                <w:webHidden/>
              </w:rPr>
            </w:r>
            <w:r>
              <w:rPr>
                <w:noProof/>
                <w:webHidden/>
              </w:rPr>
              <w:fldChar w:fldCharType="separate"/>
            </w:r>
            <w:r w:rsidR="00FF2CCE">
              <w:rPr>
                <w:noProof/>
                <w:webHidden/>
              </w:rPr>
              <w:t>19</w:t>
            </w:r>
            <w:r>
              <w:rPr>
                <w:noProof/>
                <w:webHidden/>
              </w:rPr>
              <w:fldChar w:fldCharType="end"/>
            </w:r>
          </w:hyperlink>
        </w:p>
        <w:p w14:paraId="254F29EE" w14:textId="3988E65B" w:rsidR="009143B6" w:rsidRDefault="009143B6" w:rsidP="00611C46">
          <w:pPr>
            <w:pStyle w:val="TOC1"/>
            <w:tabs>
              <w:tab w:val="left" w:pos="8820"/>
            </w:tabs>
            <w:rPr>
              <w:noProof/>
              <w:kern w:val="2"/>
              <w:szCs w:val="24"/>
              <w:lang w:eastAsia="en-US"/>
              <w14:ligatures w14:val="standardContextual"/>
            </w:rPr>
          </w:pPr>
          <w:hyperlink w:anchor="_Toc228949705" w:history="1">
            <w:r w:rsidRPr="004F0AD1">
              <w:rPr>
                <w:rStyle w:val="Hyperlink"/>
                <w:noProof/>
                <w:color w:val="auto"/>
              </w:rPr>
              <w:t>Developing Exhibit B: Contract budget</w:t>
            </w:r>
            <w:r>
              <w:rPr>
                <w:noProof/>
                <w:webHidden/>
              </w:rPr>
              <w:tab/>
            </w:r>
            <w:r>
              <w:rPr>
                <w:noProof/>
                <w:webHidden/>
              </w:rPr>
              <w:fldChar w:fldCharType="begin"/>
            </w:r>
            <w:r>
              <w:rPr>
                <w:noProof/>
                <w:webHidden/>
              </w:rPr>
              <w:instrText xml:space="preserve"> PAGEREF _Toc228949705 \h </w:instrText>
            </w:r>
            <w:r>
              <w:rPr>
                <w:noProof/>
                <w:webHidden/>
              </w:rPr>
            </w:r>
            <w:r>
              <w:rPr>
                <w:noProof/>
                <w:webHidden/>
              </w:rPr>
              <w:fldChar w:fldCharType="separate"/>
            </w:r>
            <w:r w:rsidR="00FF2CCE">
              <w:rPr>
                <w:noProof/>
                <w:webHidden/>
              </w:rPr>
              <w:t>20</w:t>
            </w:r>
            <w:r>
              <w:rPr>
                <w:noProof/>
                <w:webHidden/>
              </w:rPr>
              <w:fldChar w:fldCharType="end"/>
            </w:r>
          </w:hyperlink>
        </w:p>
        <w:p w14:paraId="690846D5" w14:textId="3BABDDC7" w:rsidR="009143B6" w:rsidRDefault="009143B6" w:rsidP="00611C46">
          <w:pPr>
            <w:pStyle w:val="TOC2"/>
            <w:tabs>
              <w:tab w:val="left" w:pos="8820"/>
            </w:tabs>
            <w:rPr>
              <w:noProof/>
              <w:kern w:val="2"/>
              <w:szCs w:val="24"/>
              <w:lang w:eastAsia="en-US"/>
              <w14:ligatures w14:val="standardContextual"/>
            </w:rPr>
          </w:pPr>
          <w:hyperlink w:anchor="_Toc228949706" w:history="1">
            <w:r w:rsidRPr="004F0AD1">
              <w:rPr>
                <w:rStyle w:val="Hyperlink"/>
                <w:noProof/>
                <w:color w:val="auto"/>
              </w:rPr>
              <w:t>Staffing detail</w:t>
            </w:r>
            <w:r>
              <w:rPr>
                <w:noProof/>
                <w:webHidden/>
              </w:rPr>
              <w:tab/>
            </w:r>
            <w:r>
              <w:rPr>
                <w:noProof/>
                <w:webHidden/>
              </w:rPr>
              <w:fldChar w:fldCharType="begin"/>
            </w:r>
            <w:r>
              <w:rPr>
                <w:noProof/>
                <w:webHidden/>
              </w:rPr>
              <w:instrText xml:space="preserve"> PAGEREF _Toc228949706 \h </w:instrText>
            </w:r>
            <w:r>
              <w:rPr>
                <w:noProof/>
                <w:webHidden/>
              </w:rPr>
            </w:r>
            <w:r>
              <w:rPr>
                <w:noProof/>
                <w:webHidden/>
              </w:rPr>
              <w:fldChar w:fldCharType="separate"/>
            </w:r>
            <w:r w:rsidR="00FF2CCE">
              <w:rPr>
                <w:noProof/>
                <w:webHidden/>
              </w:rPr>
              <w:t>20</w:t>
            </w:r>
            <w:r>
              <w:rPr>
                <w:noProof/>
                <w:webHidden/>
              </w:rPr>
              <w:fldChar w:fldCharType="end"/>
            </w:r>
          </w:hyperlink>
        </w:p>
        <w:p w14:paraId="7D923C22" w14:textId="6D25B72D" w:rsidR="009143B6" w:rsidRDefault="009143B6" w:rsidP="00611C46">
          <w:pPr>
            <w:pStyle w:val="TOC2"/>
            <w:tabs>
              <w:tab w:val="left" w:pos="8820"/>
            </w:tabs>
            <w:rPr>
              <w:noProof/>
              <w:kern w:val="2"/>
              <w:szCs w:val="24"/>
              <w:lang w:eastAsia="en-US"/>
              <w14:ligatures w14:val="standardContextual"/>
            </w:rPr>
          </w:pPr>
          <w:hyperlink w:anchor="_Toc228949707" w:history="1">
            <w:r w:rsidRPr="004F0AD1">
              <w:rPr>
                <w:rStyle w:val="Hyperlink"/>
                <w:noProof/>
                <w:color w:val="auto"/>
              </w:rPr>
              <w:t>Subcontractor detail</w:t>
            </w:r>
            <w:r>
              <w:rPr>
                <w:noProof/>
                <w:webHidden/>
              </w:rPr>
              <w:tab/>
            </w:r>
            <w:r>
              <w:rPr>
                <w:noProof/>
                <w:webHidden/>
              </w:rPr>
              <w:fldChar w:fldCharType="begin"/>
            </w:r>
            <w:r>
              <w:rPr>
                <w:noProof/>
                <w:webHidden/>
              </w:rPr>
              <w:instrText xml:space="preserve"> PAGEREF _Toc228949707 \h </w:instrText>
            </w:r>
            <w:r>
              <w:rPr>
                <w:noProof/>
                <w:webHidden/>
              </w:rPr>
            </w:r>
            <w:r>
              <w:rPr>
                <w:noProof/>
                <w:webHidden/>
              </w:rPr>
              <w:fldChar w:fldCharType="separate"/>
            </w:r>
            <w:r w:rsidR="00FF2CCE">
              <w:rPr>
                <w:noProof/>
                <w:webHidden/>
              </w:rPr>
              <w:t>20</w:t>
            </w:r>
            <w:r>
              <w:rPr>
                <w:noProof/>
                <w:webHidden/>
              </w:rPr>
              <w:fldChar w:fldCharType="end"/>
            </w:r>
          </w:hyperlink>
        </w:p>
        <w:p w14:paraId="6E19CDA0" w14:textId="73B82247" w:rsidR="009143B6" w:rsidRDefault="009143B6" w:rsidP="00611C46">
          <w:pPr>
            <w:pStyle w:val="TOC2"/>
            <w:tabs>
              <w:tab w:val="left" w:pos="8820"/>
            </w:tabs>
            <w:rPr>
              <w:noProof/>
              <w:kern w:val="2"/>
              <w:szCs w:val="24"/>
              <w:lang w:eastAsia="en-US"/>
              <w14:ligatures w14:val="standardContextual"/>
            </w:rPr>
          </w:pPr>
          <w:hyperlink w:anchor="_Toc228949708" w:history="1">
            <w:r w:rsidRPr="004F0AD1">
              <w:rPr>
                <w:rStyle w:val="Hyperlink"/>
                <w:noProof/>
                <w:color w:val="auto"/>
              </w:rPr>
              <w:t>Budget substantiation</w:t>
            </w:r>
            <w:r>
              <w:rPr>
                <w:noProof/>
                <w:webHidden/>
              </w:rPr>
              <w:tab/>
            </w:r>
            <w:r>
              <w:rPr>
                <w:noProof/>
                <w:webHidden/>
              </w:rPr>
              <w:fldChar w:fldCharType="begin"/>
            </w:r>
            <w:r>
              <w:rPr>
                <w:noProof/>
                <w:webHidden/>
              </w:rPr>
              <w:instrText xml:space="preserve"> PAGEREF _Toc228949708 \h </w:instrText>
            </w:r>
            <w:r>
              <w:rPr>
                <w:noProof/>
                <w:webHidden/>
              </w:rPr>
            </w:r>
            <w:r>
              <w:rPr>
                <w:noProof/>
                <w:webHidden/>
              </w:rPr>
              <w:fldChar w:fldCharType="separate"/>
            </w:r>
            <w:r w:rsidR="00FF2CCE">
              <w:rPr>
                <w:noProof/>
                <w:webHidden/>
              </w:rPr>
              <w:t>20</w:t>
            </w:r>
            <w:r>
              <w:rPr>
                <w:noProof/>
                <w:webHidden/>
              </w:rPr>
              <w:fldChar w:fldCharType="end"/>
            </w:r>
          </w:hyperlink>
        </w:p>
        <w:p w14:paraId="6EF254E7" w14:textId="1C74B652" w:rsidR="009143B6" w:rsidRDefault="009143B6" w:rsidP="00611C46">
          <w:pPr>
            <w:pStyle w:val="TOC2"/>
            <w:tabs>
              <w:tab w:val="left" w:pos="8820"/>
            </w:tabs>
            <w:rPr>
              <w:noProof/>
              <w:kern w:val="2"/>
              <w:szCs w:val="24"/>
              <w:lang w:eastAsia="en-US"/>
              <w14:ligatures w14:val="standardContextual"/>
            </w:rPr>
          </w:pPr>
          <w:hyperlink w:anchor="_Toc228949709" w:history="1">
            <w:r w:rsidRPr="004F0AD1">
              <w:rPr>
                <w:rStyle w:val="Hyperlink"/>
                <w:rFonts w:eastAsia="Times New Roman"/>
                <w:noProof/>
                <w:color w:val="auto"/>
                <w:lang w:eastAsia="en-US"/>
              </w:rPr>
              <w:t>Agency</w:t>
            </w:r>
            <w:r w:rsidRPr="004F0AD1">
              <w:rPr>
                <w:rStyle w:val="Hyperlink"/>
                <w:rFonts w:eastAsia="Times New Roman"/>
                <w:noProof/>
                <w:color w:val="auto"/>
                <w:lang w:eastAsia="en-US"/>
              </w:rPr>
              <w:noBreakHyphen/>
              <w:t>wide budget allocations</w:t>
            </w:r>
            <w:r>
              <w:rPr>
                <w:noProof/>
                <w:webHidden/>
              </w:rPr>
              <w:tab/>
            </w:r>
            <w:r>
              <w:rPr>
                <w:noProof/>
                <w:webHidden/>
              </w:rPr>
              <w:fldChar w:fldCharType="begin"/>
            </w:r>
            <w:r>
              <w:rPr>
                <w:noProof/>
                <w:webHidden/>
              </w:rPr>
              <w:instrText xml:space="preserve"> PAGEREF _Toc228949709 \h </w:instrText>
            </w:r>
            <w:r>
              <w:rPr>
                <w:noProof/>
                <w:webHidden/>
              </w:rPr>
            </w:r>
            <w:r>
              <w:rPr>
                <w:noProof/>
                <w:webHidden/>
              </w:rPr>
              <w:fldChar w:fldCharType="separate"/>
            </w:r>
            <w:r w:rsidR="00FF2CCE">
              <w:rPr>
                <w:noProof/>
                <w:webHidden/>
              </w:rPr>
              <w:t>20</w:t>
            </w:r>
            <w:r>
              <w:rPr>
                <w:noProof/>
                <w:webHidden/>
              </w:rPr>
              <w:fldChar w:fldCharType="end"/>
            </w:r>
          </w:hyperlink>
        </w:p>
        <w:p w14:paraId="61B023C4" w14:textId="748BD371" w:rsidR="009143B6" w:rsidRDefault="009143B6" w:rsidP="00611C46">
          <w:pPr>
            <w:pStyle w:val="TOC3"/>
            <w:tabs>
              <w:tab w:val="left" w:pos="8820"/>
            </w:tabs>
            <w:rPr>
              <w:noProof/>
              <w:kern w:val="2"/>
              <w:szCs w:val="24"/>
              <w:lang w:eastAsia="en-US"/>
              <w14:ligatures w14:val="standardContextual"/>
            </w:rPr>
          </w:pPr>
          <w:hyperlink w:anchor="_Toc228949710" w:history="1">
            <w:r w:rsidRPr="004F0AD1">
              <w:rPr>
                <w:rStyle w:val="Hyperlink"/>
                <w:noProof/>
                <w:color w:val="auto"/>
              </w:rPr>
              <w:t>Allocation of administrative and overhead costs</w:t>
            </w:r>
            <w:r>
              <w:rPr>
                <w:noProof/>
                <w:webHidden/>
              </w:rPr>
              <w:tab/>
            </w:r>
            <w:r>
              <w:rPr>
                <w:noProof/>
                <w:webHidden/>
              </w:rPr>
              <w:fldChar w:fldCharType="begin"/>
            </w:r>
            <w:r>
              <w:rPr>
                <w:noProof/>
                <w:webHidden/>
              </w:rPr>
              <w:instrText xml:space="preserve"> PAGEREF _Toc228949710 \h </w:instrText>
            </w:r>
            <w:r>
              <w:rPr>
                <w:noProof/>
                <w:webHidden/>
              </w:rPr>
            </w:r>
            <w:r>
              <w:rPr>
                <w:noProof/>
                <w:webHidden/>
              </w:rPr>
              <w:fldChar w:fldCharType="separate"/>
            </w:r>
            <w:r w:rsidR="00FF2CCE">
              <w:rPr>
                <w:noProof/>
                <w:webHidden/>
              </w:rPr>
              <w:t>21</w:t>
            </w:r>
            <w:r>
              <w:rPr>
                <w:noProof/>
                <w:webHidden/>
              </w:rPr>
              <w:fldChar w:fldCharType="end"/>
            </w:r>
          </w:hyperlink>
        </w:p>
        <w:p w14:paraId="3D590E2A" w14:textId="0E50E0C3" w:rsidR="009143B6" w:rsidRDefault="009143B6" w:rsidP="00611C46">
          <w:pPr>
            <w:pStyle w:val="TOC1"/>
            <w:tabs>
              <w:tab w:val="left" w:pos="8820"/>
            </w:tabs>
            <w:rPr>
              <w:noProof/>
              <w:kern w:val="2"/>
              <w:szCs w:val="24"/>
              <w:lang w:eastAsia="en-US"/>
              <w14:ligatures w14:val="standardContextual"/>
            </w:rPr>
          </w:pPr>
          <w:hyperlink w:anchor="_Toc228949711" w:history="1">
            <w:r w:rsidRPr="004F0AD1">
              <w:rPr>
                <w:rStyle w:val="Hyperlink"/>
                <w:noProof/>
                <w:color w:val="auto"/>
              </w:rPr>
              <w:t>Invoicing and Payment</w:t>
            </w:r>
            <w:r>
              <w:rPr>
                <w:noProof/>
                <w:webHidden/>
              </w:rPr>
              <w:tab/>
            </w:r>
            <w:r>
              <w:rPr>
                <w:noProof/>
                <w:webHidden/>
              </w:rPr>
              <w:fldChar w:fldCharType="begin"/>
            </w:r>
            <w:r>
              <w:rPr>
                <w:noProof/>
                <w:webHidden/>
              </w:rPr>
              <w:instrText xml:space="preserve"> PAGEREF _Toc228949711 \h </w:instrText>
            </w:r>
            <w:r>
              <w:rPr>
                <w:noProof/>
                <w:webHidden/>
              </w:rPr>
            </w:r>
            <w:r>
              <w:rPr>
                <w:noProof/>
                <w:webHidden/>
              </w:rPr>
              <w:fldChar w:fldCharType="separate"/>
            </w:r>
            <w:r w:rsidR="00FF2CCE">
              <w:rPr>
                <w:noProof/>
                <w:webHidden/>
              </w:rPr>
              <w:t>22</w:t>
            </w:r>
            <w:r>
              <w:rPr>
                <w:noProof/>
                <w:webHidden/>
              </w:rPr>
              <w:fldChar w:fldCharType="end"/>
            </w:r>
          </w:hyperlink>
        </w:p>
        <w:p w14:paraId="1C8133AE" w14:textId="46DC5E58" w:rsidR="009143B6" w:rsidRDefault="009143B6" w:rsidP="00611C46">
          <w:pPr>
            <w:pStyle w:val="TOC2"/>
            <w:tabs>
              <w:tab w:val="left" w:pos="8820"/>
            </w:tabs>
            <w:rPr>
              <w:noProof/>
              <w:kern w:val="2"/>
              <w:szCs w:val="24"/>
              <w:lang w:eastAsia="en-US"/>
              <w14:ligatures w14:val="standardContextual"/>
            </w:rPr>
          </w:pPr>
          <w:hyperlink w:anchor="_Toc228949712" w:history="1">
            <w:r w:rsidRPr="004F0AD1">
              <w:rPr>
                <w:rStyle w:val="Hyperlink"/>
                <w:noProof/>
                <w:color w:val="auto"/>
              </w:rPr>
              <w:t>Billing frequency</w:t>
            </w:r>
            <w:r>
              <w:rPr>
                <w:noProof/>
                <w:webHidden/>
              </w:rPr>
              <w:tab/>
            </w:r>
            <w:r>
              <w:rPr>
                <w:noProof/>
                <w:webHidden/>
              </w:rPr>
              <w:fldChar w:fldCharType="begin"/>
            </w:r>
            <w:r>
              <w:rPr>
                <w:noProof/>
                <w:webHidden/>
              </w:rPr>
              <w:instrText xml:space="preserve"> PAGEREF _Toc228949712 \h </w:instrText>
            </w:r>
            <w:r>
              <w:rPr>
                <w:noProof/>
                <w:webHidden/>
              </w:rPr>
            </w:r>
            <w:r>
              <w:rPr>
                <w:noProof/>
                <w:webHidden/>
              </w:rPr>
              <w:fldChar w:fldCharType="separate"/>
            </w:r>
            <w:r w:rsidR="00FF2CCE">
              <w:rPr>
                <w:noProof/>
                <w:webHidden/>
              </w:rPr>
              <w:t>22</w:t>
            </w:r>
            <w:r>
              <w:rPr>
                <w:noProof/>
                <w:webHidden/>
              </w:rPr>
              <w:fldChar w:fldCharType="end"/>
            </w:r>
          </w:hyperlink>
        </w:p>
        <w:p w14:paraId="23A86C8F" w14:textId="49C16E95" w:rsidR="009143B6" w:rsidRDefault="009143B6" w:rsidP="00611C46">
          <w:pPr>
            <w:pStyle w:val="TOC2"/>
            <w:tabs>
              <w:tab w:val="left" w:pos="8820"/>
            </w:tabs>
            <w:rPr>
              <w:noProof/>
              <w:kern w:val="2"/>
              <w:szCs w:val="24"/>
              <w:lang w:eastAsia="en-US"/>
              <w14:ligatures w14:val="standardContextual"/>
            </w:rPr>
          </w:pPr>
          <w:hyperlink w:anchor="_Toc228949713" w:history="1">
            <w:r w:rsidRPr="004F0AD1">
              <w:rPr>
                <w:rStyle w:val="Hyperlink"/>
                <w:noProof/>
                <w:color w:val="auto"/>
              </w:rPr>
              <w:t>Required billing information</w:t>
            </w:r>
            <w:r>
              <w:rPr>
                <w:noProof/>
                <w:webHidden/>
              </w:rPr>
              <w:tab/>
            </w:r>
            <w:r>
              <w:rPr>
                <w:noProof/>
                <w:webHidden/>
              </w:rPr>
              <w:fldChar w:fldCharType="begin"/>
            </w:r>
            <w:r>
              <w:rPr>
                <w:noProof/>
                <w:webHidden/>
              </w:rPr>
              <w:instrText xml:space="preserve"> PAGEREF _Toc228949713 \h </w:instrText>
            </w:r>
            <w:r>
              <w:rPr>
                <w:noProof/>
                <w:webHidden/>
              </w:rPr>
            </w:r>
            <w:r>
              <w:rPr>
                <w:noProof/>
                <w:webHidden/>
              </w:rPr>
              <w:fldChar w:fldCharType="separate"/>
            </w:r>
            <w:r w:rsidR="00FF2CCE">
              <w:rPr>
                <w:noProof/>
                <w:webHidden/>
              </w:rPr>
              <w:t>22</w:t>
            </w:r>
            <w:r>
              <w:rPr>
                <w:noProof/>
                <w:webHidden/>
              </w:rPr>
              <w:fldChar w:fldCharType="end"/>
            </w:r>
          </w:hyperlink>
        </w:p>
        <w:p w14:paraId="0F597555" w14:textId="7A96FD6C" w:rsidR="009143B6" w:rsidRDefault="009143B6" w:rsidP="00611C46">
          <w:pPr>
            <w:pStyle w:val="TOC2"/>
            <w:tabs>
              <w:tab w:val="left" w:pos="8820"/>
            </w:tabs>
            <w:rPr>
              <w:noProof/>
              <w:kern w:val="2"/>
              <w:szCs w:val="24"/>
              <w:lang w:eastAsia="en-US"/>
              <w14:ligatures w14:val="standardContextual"/>
            </w:rPr>
          </w:pPr>
          <w:hyperlink w:anchor="_Toc228949714" w:history="1">
            <w:r w:rsidRPr="004F0AD1">
              <w:rPr>
                <w:rStyle w:val="Hyperlink"/>
                <w:rFonts w:eastAsia="Times New Roman"/>
                <w:noProof/>
                <w:color w:val="auto"/>
                <w:lang w:eastAsia="en-US"/>
              </w:rPr>
              <w:t>Billing address</w:t>
            </w:r>
            <w:r>
              <w:rPr>
                <w:noProof/>
                <w:webHidden/>
              </w:rPr>
              <w:tab/>
            </w:r>
            <w:r>
              <w:rPr>
                <w:noProof/>
                <w:webHidden/>
              </w:rPr>
              <w:fldChar w:fldCharType="begin"/>
            </w:r>
            <w:r>
              <w:rPr>
                <w:noProof/>
                <w:webHidden/>
              </w:rPr>
              <w:instrText xml:space="preserve"> PAGEREF _Toc228949714 \h </w:instrText>
            </w:r>
            <w:r>
              <w:rPr>
                <w:noProof/>
                <w:webHidden/>
              </w:rPr>
            </w:r>
            <w:r>
              <w:rPr>
                <w:noProof/>
                <w:webHidden/>
              </w:rPr>
              <w:fldChar w:fldCharType="separate"/>
            </w:r>
            <w:r w:rsidR="00FF2CCE">
              <w:rPr>
                <w:noProof/>
                <w:webHidden/>
              </w:rPr>
              <w:t>22</w:t>
            </w:r>
            <w:r>
              <w:rPr>
                <w:noProof/>
                <w:webHidden/>
              </w:rPr>
              <w:fldChar w:fldCharType="end"/>
            </w:r>
          </w:hyperlink>
        </w:p>
        <w:p w14:paraId="75F6E703" w14:textId="478B610D" w:rsidR="009143B6" w:rsidRDefault="009143B6" w:rsidP="00611C46">
          <w:pPr>
            <w:pStyle w:val="TOC2"/>
            <w:tabs>
              <w:tab w:val="left" w:pos="8820"/>
            </w:tabs>
            <w:rPr>
              <w:noProof/>
              <w:kern w:val="2"/>
              <w:szCs w:val="24"/>
              <w:lang w:eastAsia="en-US"/>
              <w14:ligatures w14:val="standardContextual"/>
            </w:rPr>
          </w:pPr>
          <w:hyperlink w:anchor="_Toc228949715" w:history="1">
            <w:r w:rsidRPr="004F0AD1">
              <w:rPr>
                <w:rStyle w:val="Hyperlink"/>
                <w:noProof/>
                <w:color w:val="auto"/>
              </w:rPr>
              <w:t>Payment processing</w:t>
            </w:r>
            <w:r>
              <w:rPr>
                <w:noProof/>
                <w:webHidden/>
              </w:rPr>
              <w:tab/>
            </w:r>
            <w:r>
              <w:rPr>
                <w:noProof/>
                <w:webHidden/>
              </w:rPr>
              <w:fldChar w:fldCharType="begin"/>
            </w:r>
            <w:r>
              <w:rPr>
                <w:noProof/>
                <w:webHidden/>
              </w:rPr>
              <w:instrText xml:space="preserve"> PAGEREF _Toc228949715 \h </w:instrText>
            </w:r>
            <w:r>
              <w:rPr>
                <w:noProof/>
                <w:webHidden/>
              </w:rPr>
            </w:r>
            <w:r>
              <w:rPr>
                <w:noProof/>
                <w:webHidden/>
              </w:rPr>
              <w:fldChar w:fldCharType="separate"/>
            </w:r>
            <w:r w:rsidR="00FF2CCE">
              <w:rPr>
                <w:noProof/>
                <w:webHidden/>
              </w:rPr>
              <w:t>22</w:t>
            </w:r>
            <w:r>
              <w:rPr>
                <w:noProof/>
                <w:webHidden/>
              </w:rPr>
              <w:fldChar w:fldCharType="end"/>
            </w:r>
          </w:hyperlink>
        </w:p>
        <w:p w14:paraId="1C095394" w14:textId="12F954F2" w:rsidR="009143B6" w:rsidRDefault="009143B6" w:rsidP="00611C46">
          <w:pPr>
            <w:pStyle w:val="TOC2"/>
            <w:tabs>
              <w:tab w:val="left" w:pos="8820"/>
            </w:tabs>
            <w:rPr>
              <w:noProof/>
              <w:kern w:val="2"/>
              <w:szCs w:val="24"/>
              <w:lang w:eastAsia="en-US"/>
              <w14:ligatures w14:val="standardContextual"/>
            </w:rPr>
          </w:pPr>
          <w:hyperlink w:anchor="_Toc228949716" w:history="1">
            <w:r w:rsidRPr="004F0AD1">
              <w:rPr>
                <w:rStyle w:val="Hyperlink"/>
                <w:noProof/>
                <w:color w:val="auto"/>
              </w:rPr>
              <w:t>Overpayment collection</w:t>
            </w:r>
            <w:r>
              <w:rPr>
                <w:noProof/>
                <w:webHidden/>
              </w:rPr>
              <w:tab/>
            </w:r>
            <w:r>
              <w:rPr>
                <w:noProof/>
                <w:webHidden/>
              </w:rPr>
              <w:fldChar w:fldCharType="begin"/>
            </w:r>
            <w:r>
              <w:rPr>
                <w:noProof/>
                <w:webHidden/>
              </w:rPr>
              <w:instrText xml:space="preserve"> PAGEREF _Toc228949716 \h </w:instrText>
            </w:r>
            <w:r>
              <w:rPr>
                <w:noProof/>
                <w:webHidden/>
              </w:rPr>
            </w:r>
            <w:r>
              <w:rPr>
                <w:noProof/>
                <w:webHidden/>
              </w:rPr>
              <w:fldChar w:fldCharType="separate"/>
            </w:r>
            <w:r w:rsidR="00FF2CCE">
              <w:rPr>
                <w:noProof/>
                <w:webHidden/>
              </w:rPr>
              <w:t>23</w:t>
            </w:r>
            <w:r>
              <w:rPr>
                <w:noProof/>
                <w:webHidden/>
              </w:rPr>
              <w:fldChar w:fldCharType="end"/>
            </w:r>
          </w:hyperlink>
        </w:p>
        <w:p w14:paraId="2CD8276A" w14:textId="66D4CBCC" w:rsidR="009143B6" w:rsidRDefault="009143B6" w:rsidP="00611C46">
          <w:pPr>
            <w:pStyle w:val="TOC1"/>
            <w:tabs>
              <w:tab w:val="left" w:pos="8820"/>
            </w:tabs>
            <w:rPr>
              <w:noProof/>
              <w:kern w:val="2"/>
              <w:szCs w:val="24"/>
              <w:lang w:eastAsia="en-US"/>
              <w14:ligatures w14:val="standardContextual"/>
            </w:rPr>
          </w:pPr>
          <w:hyperlink w:anchor="_Toc228949717" w:history="1">
            <w:r w:rsidRPr="004F0AD1">
              <w:rPr>
                <w:rStyle w:val="Hyperlink"/>
                <w:noProof/>
                <w:color w:val="auto"/>
              </w:rPr>
              <w:t>Contract Monitoring</w:t>
            </w:r>
            <w:r>
              <w:rPr>
                <w:noProof/>
                <w:webHidden/>
              </w:rPr>
              <w:tab/>
            </w:r>
            <w:r>
              <w:rPr>
                <w:noProof/>
                <w:webHidden/>
              </w:rPr>
              <w:fldChar w:fldCharType="begin"/>
            </w:r>
            <w:r>
              <w:rPr>
                <w:noProof/>
                <w:webHidden/>
              </w:rPr>
              <w:instrText xml:space="preserve"> PAGEREF _Toc228949717 \h </w:instrText>
            </w:r>
            <w:r>
              <w:rPr>
                <w:noProof/>
                <w:webHidden/>
              </w:rPr>
            </w:r>
            <w:r>
              <w:rPr>
                <w:noProof/>
                <w:webHidden/>
              </w:rPr>
              <w:fldChar w:fldCharType="separate"/>
            </w:r>
            <w:r w:rsidR="00FF2CCE">
              <w:rPr>
                <w:noProof/>
                <w:webHidden/>
              </w:rPr>
              <w:t>24</w:t>
            </w:r>
            <w:r>
              <w:rPr>
                <w:noProof/>
                <w:webHidden/>
              </w:rPr>
              <w:fldChar w:fldCharType="end"/>
            </w:r>
          </w:hyperlink>
        </w:p>
        <w:p w14:paraId="7B6CCE64" w14:textId="3BD38686" w:rsidR="009143B6" w:rsidRDefault="009143B6" w:rsidP="00611C46">
          <w:pPr>
            <w:pStyle w:val="TOC2"/>
            <w:tabs>
              <w:tab w:val="left" w:pos="8820"/>
            </w:tabs>
            <w:rPr>
              <w:noProof/>
              <w:kern w:val="2"/>
              <w:szCs w:val="24"/>
              <w:lang w:eastAsia="en-US"/>
              <w14:ligatures w14:val="standardContextual"/>
            </w:rPr>
          </w:pPr>
          <w:hyperlink w:anchor="_Toc228949718" w:history="1">
            <w:r w:rsidRPr="004F0AD1">
              <w:rPr>
                <w:rStyle w:val="Hyperlink"/>
                <w:rFonts w:eastAsia="Times New Roman"/>
                <w:noProof/>
                <w:color w:val="auto"/>
                <w:lang w:eastAsia="en-US"/>
              </w:rPr>
              <w:t>Administrative review</w:t>
            </w:r>
            <w:r>
              <w:rPr>
                <w:noProof/>
                <w:webHidden/>
              </w:rPr>
              <w:tab/>
            </w:r>
            <w:r>
              <w:rPr>
                <w:noProof/>
                <w:webHidden/>
              </w:rPr>
              <w:fldChar w:fldCharType="begin"/>
            </w:r>
            <w:r>
              <w:rPr>
                <w:noProof/>
                <w:webHidden/>
              </w:rPr>
              <w:instrText xml:space="preserve"> PAGEREF _Toc228949718 \h </w:instrText>
            </w:r>
            <w:r>
              <w:rPr>
                <w:noProof/>
                <w:webHidden/>
              </w:rPr>
            </w:r>
            <w:r>
              <w:rPr>
                <w:noProof/>
                <w:webHidden/>
              </w:rPr>
              <w:fldChar w:fldCharType="separate"/>
            </w:r>
            <w:r w:rsidR="00FF2CCE">
              <w:rPr>
                <w:noProof/>
                <w:webHidden/>
              </w:rPr>
              <w:t>24</w:t>
            </w:r>
            <w:r>
              <w:rPr>
                <w:noProof/>
                <w:webHidden/>
              </w:rPr>
              <w:fldChar w:fldCharType="end"/>
            </w:r>
          </w:hyperlink>
        </w:p>
        <w:p w14:paraId="1836DE12" w14:textId="77815F92" w:rsidR="009143B6" w:rsidRDefault="009143B6" w:rsidP="00611C46">
          <w:pPr>
            <w:pStyle w:val="TOC2"/>
            <w:tabs>
              <w:tab w:val="left" w:pos="8820"/>
            </w:tabs>
            <w:rPr>
              <w:noProof/>
              <w:kern w:val="2"/>
              <w:szCs w:val="24"/>
              <w:lang w:eastAsia="en-US"/>
              <w14:ligatures w14:val="standardContextual"/>
            </w:rPr>
          </w:pPr>
          <w:hyperlink w:anchor="_Toc228949719" w:history="1">
            <w:r w:rsidRPr="004F0AD1">
              <w:rPr>
                <w:rStyle w:val="Hyperlink"/>
                <w:rFonts w:eastAsia="Times New Roman"/>
                <w:noProof/>
                <w:color w:val="auto"/>
                <w:lang w:eastAsia="en-US"/>
              </w:rPr>
              <w:t>Financial review</w:t>
            </w:r>
            <w:r>
              <w:rPr>
                <w:noProof/>
                <w:webHidden/>
              </w:rPr>
              <w:tab/>
            </w:r>
            <w:r>
              <w:rPr>
                <w:noProof/>
                <w:webHidden/>
              </w:rPr>
              <w:fldChar w:fldCharType="begin"/>
            </w:r>
            <w:r>
              <w:rPr>
                <w:noProof/>
                <w:webHidden/>
              </w:rPr>
              <w:instrText xml:space="preserve"> PAGEREF _Toc228949719 \h </w:instrText>
            </w:r>
            <w:r>
              <w:rPr>
                <w:noProof/>
                <w:webHidden/>
              </w:rPr>
            </w:r>
            <w:r>
              <w:rPr>
                <w:noProof/>
                <w:webHidden/>
              </w:rPr>
              <w:fldChar w:fldCharType="separate"/>
            </w:r>
            <w:r w:rsidR="00FF2CCE">
              <w:rPr>
                <w:noProof/>
                <w:webHidden/>
              </w:rPr>
              <w:t>24</w:t>
            </w:r>
            <w:r>
              <w:rPr>
                <w:noProof/>
                <w:webHidden/>
              </w:rPr>
              <w:fldChar w:fldCharType="end"/>
            </w:r>
          </w:hyperlink>
        </w:p>
        <w:p w14:paraId="0BF2293E" w14:textId="5B0145BD" w:rsidR="009143B6" w:rsidRDefault="009143B6" w:rsidP="00611C46">
          <w:pPr>
            <w:pStyle w:val="TOC2"/>
            <w:tabs>
              <w:tab w:val="left" w:pos="8820"/>
            </w:tabs>
            <w:rPr>
              <w:noProof/>
              <w:kern w:val="2"/>
              <w:szCs w:val="24"/>
              <w:lang w:eastAsia="en-US"/>
              <w14:ligatures w14:val="standardContextual"/>
            </w:rPr>
          </w:pPr>
          <w:hyperlink w:anchor="_Toc228949720" w:history="1">
            <w:r w:rsidRPr="004F0AD1">
              <w:rPr>
                <w:rStyle w:val="Hyperlink"/>
                <w:rFonts w:eastAsia="Times New Roman"/>
                <w:noProof/>
                <w:color w:val="auto"/>
                <w:lang w:eastAsia="en-US"/>
              </w:rPr>
              <w:t>Programmatic review</w:t>
            </w:r>
            <w:r>
              <w:rPr>
                <w:noProof/>
                <w:webHidden/>
              </w:rPr>
              <w:tab/>
            </w:r>
            <w:r>
              <w:rPr>
                <w:noProof/>
                <w:webHidden/>
              </w:rPr>
              <w:fldChar w:fldCharType="begin"/>
            </w:r>
            <w:r>
              <w:rPr>
                <w:noProof/>
                <w:webHidden/>
              </w:rPr>
              <w:instrText xml:space="preserve"> PAGEREF _Toc228949720 \h </w:instrText>
            </w:r>
            <w:r>
              <w:rPr>
                <w:noProof/>
                <w:webHidden/>
              </w:rPr>
            </w:r>
            <w:r>
              <w:rPr>
                <w:noProof/>
                <w:webHidden/>
              </w:rPr>
              <w:fldChar w:fldCharType="separate"/>
            </w:r>
            <w:r w:rsidR="00FF2CCE">
              <w:rPr>
                <w:noProof/>
                <w:webHidden/>
              </w:rPr>
              <w:t>24</w:t>
            </w:r>
            <w:r>
              <w:rPr>
                <w:noProof/>
                <w:webHidden/>
              </w:rPr>
              <w:fldChar w:fldCharType="end"/>
            </w:r>
          </w:hyperlink>
        </w:p>
        <w:p w14:paraId="6424D4B0" w14:textId="7490090A" w:rsidR="009143B6" w:rsidRDefault="009143B6" w:rsidP="00611C46">
          <w:pPr>
            <w:pStyle w:val="TOC1"/>
            <w:tabs>
              <w:tab w:val="left" w:pos="8820"/>
            </w:tabs>
            <w:rPr>
              <w:noProof/>
              <w:kern w:val="2"/>
              <w:szCs w:val="24"/>
              <w:lang w:eastAsia="en-US"/>
              <w14:ligatures w14:val="standardContextual"/>
            </w:rPr>
          </w:pPr>
          <w:hyperlink w:anchor="_Toc228949721" w:history="1">
            <w:r w:rsidRPr="004F0AD1">
              <w:rPr>
                <w:rStyle w:val="Hyperlink"/>
                <w:noProof/>
                <w:color w:val="auto"/>
              </w:rPr>
              <w:t>Vendor Compliance Financial Audit</w:t>
            </w:r>
            <w:r>
              <w:rPr>
                <w:noProof/>
                <w:webHidden/>
              </w:rPr>
              <w:tab/>
            </w:r>
            <w:r>
              <w:rPr>
                <w:noProof/>
                <w:webHidden/>
              </w:rPr>
              <w:fldChar w:fldCharType="begin"/>
            </w:r>
            <w:r>
              <w:rPr>
                <w:noProof/>
                <w:webHidden/>
              </w:rPr>
              <w:instrText xml:space="preserve"> PAGEREF _Toc228949721 \h </w:instrText>
            </w:r>
            <w:r>
              <w:rPr>
                <w:noProof/>
                <w:webHidden/>
              </w:rPr>
            </w:r>
            <w:r>
              <w:rPr>
                <w:noProof/>
                <w:webHidden/>
              </w:rPr>
              <w:fldChar w:fldCharType="separate"/>
            </w:r>
            <w:r w:rsidR="00FF2CCE">
              <w:rPr>
                <w:noProof/>
                <w:webHidden/>
              </w:rPr>
              <w:t>25</w:t>
            </w:r>
            <w:r>
              <w:rPr>
                <w:noProof/>
                <w:webHidden/>
              </w:rPr>
              <w:fldChar w:fldCharType="end"/>
            </w:r>
          </w:hyperlink>
        </w:p>
        <w:p w14:paraId="7400415F" w14:textId="2857BF74" w:rsidR="009143B6" w:rsidRDefault="009143B6" w:rsidP="00611C46">
          <w:pPr>
            <w:pStyle w:val="TOC2"/>
            <w:tabs>
              <w:tab w:val="left" w:pos="8820"/>
            </w:tabs>
            <w:rPr>
              <w:noProof/>
              <w:kern w:val="2"/>
              <w:szCs w:val="24"/>
              <w:lang w:eastAsia="en-US"/>
              <w14:ligatures w14:val="standardContextual"/>
            </w:rPr>
          </w:pPr>
          <w:hyperlink w:anchor="_Toc228949722" w:history="1">
            <w:r w:rsidRPr="004F0AD1">
              <w:rPr>
                <w:rStyle w:val="Hyperlink"/>
                <w:noProof/>
                <w:color w:val="auto"/>
              </w:rPr>
              <w:t>Notification of review findings</w:t>
            </w:r>
            <w:r>
              <w:rPr>
                <w:noProof/>
                <w:webHidden/>
              </w:rPr>
              <w:tab/>
            </w:r>
            <w:r>
              <w:rPr>
                <w:noProof/>
                <w:webHidden/>
              </w:rPr>
              <w:fldChar w:fldCharType="begin"/>
            </w:r>
            <w:r>
              <w:rPr>
                <w:noProof/>
                <w:webHidden/>
              </w:rPr>
              <w:instrText xml:space="preserve"> PAGEREF _Toc228949722 \h </w:instrText>
            </w:r>
            <w:r>
              <w:rPr>
                <w:noProof/>
                <w:webHidden/>
              </w:rPr>
            </w:r>
            <w:r>
              <w:rPr>
                <w:noProof/>
                <w:webHidden/>
              </w:rPr>
              <w:fldChar w:fldCharType="separate"/>
            </w:r>
            <w:r w:rsidR="00FF2CCE">
              <w:rPr>
                <w:noProof/>
                <w:webHidden/>
              </w:rPr>
              <w:t>25</w:t>
            </w:r>
            <w:r>
              <w:rPr>
                <w:noProof/>
                <w:webHidden/>
              </w:rPr>
              <w:fldChar w:fldCharType="end"/>
            </w:r>
          </w:hyperlink>
        </w:p>
        <w:p w14:paraId="48D8C6C2" w14:textId="674AFB31" w:rsidR="009143B6" w:rsidRDefault="009143B6" w:rsidP="00611C46">
          <w:pPr>
            <w:pStyle w:val="TOC2"/>
            <w:tabs>
              <w:tab w:val="left" w:pos="8820"/>
            </w:tabs>
            <w:rPr>
              <w:noProof/>
              <w:kern w:val="2"/>
              <w:szCs w:val="24"/>
              <w:lang w:eastAsia="en-US"/>
              <w14:ligatures w14:val="standardContextual"/>
            </w:rPr>
          </w:pPr>
          <w:hyperlink w:anchor="_Toc228949723" w:history="1">
            <w:r w:rsidRPr="004F0AD1">
              <w:rPr>
                <w:rStyle w:val="Hyperlink"/>
                <w:noProof/>
                <w:color w:val="auto"/>
              </w:rPr>
              <w:t>Provider response to findings</w:t>
            </w:r>
            <w:r>
              <w:rPr>
                <w:noProof/>
                <w:webHidden/>
              </w:rPr>
              <w:tab/>
            </w:r>
            <w:r>
              <w:rPr>
                <w:noProof/>
                <w:webHidden/>
              </w:rPr>
              <w:fldChar w:fldCharType="begin"/>
            </w:r>
            <w:r>
              <w:rPr>
                <w:noProof/>
                <w:webHidden/>
              </w:rPr>
              <w:instrText xml:space="preserve"> PAGEREF _Toc228949723 \h </w:instrText>
            </w:r>
            <w:r>
              <w:rPr>
                <w:noProof/>
                <w:webHidden/>
              </w:rPr>
            </w:r>
            <w:r>
              <w:rPr>
                <w:noProof/>
                <w:webHidden/>
              </w:rPr>
              <w:fldChar w:fldCharType="separate"/>
            </w:r>
            <w:r w:rsidR="00FF2CCE">
              <w:rPr>
                <w:noProof/>
                <w:webHidden/>
              </w:rPr>
              <w:t>25</w:t>
            </w:r>
            <w:r>
              <w:rPr>
                <w:noProof/>
                <w:webHidden/>
              </w:rPr>
              <w:fldChar w:fldCharType="end"/>
            </w:r>
          </w:hyperlink>
        </w:p>
        <w:p w14:paraId="3F4DD406" w14:textId="2C621492" w:rsidR="009143B6" w:rsidRDefault="009143B6" w:rsidP="00611C46">
          <w:pPr>
            <w:pStyle w:val="TOC1"/>
            <w:tabs>
              <w:tab w:val="left" w:pos="8820"/>
            </w:tabs>
            <w:rPr>
              <w:noProof/>
              <w:kern w:val="2"/>
              <w:szCs w:val="24"/>
              <w:lang w:eastAsia="en-US"/>
              <w14:ligatures w14:val="standardContextual"/>
            </w:rPr>
          </w:pPr>
          <w:hyperlink w:anchor="_Toc228949724" w:history="1">
            <w:r w:rsidRPr="004F0AD1">
              <w:rPr>
                <w:rStyle w:val="Hyperlink"/>
                <w:rFonts w:eastAsia="Times New Roman"/>
                <w:noProof/>
                <w:color w:val="auto"/>
                <w:lang w:eastAsia="en-US"/>
              </w:rPr>
              <w:t>Insurance Certificate</w:t>
            </w:r>
            <w:r>
              <w:rPr>
                <w:noProof/>
                <w:webHidden/>
              </w:rPr>
              <w:tab/>
            </w:r>
            <w:r>
              <w:rPr>
                <w:noProof/>
                <w:webHidden/>
              </w:rPr>
              <w:fldChar w:fldCharType="begin"/>
            </w:r>
            <w:r>
              <w:rPr>
                <w:noProof/>
                <w:webHidden/>
              </w:rPr>
              <w:instrText xml:space="preserve"> PAGEREF _Toc228949724 \h </w:instrText>
            </w:r>
            <w:r>
              <w:rPr>
                <w:noProof/>
                <w:webHidden/>
              </w:rPr>
            </w:r>
            <w:r>
              <w:rPr>
                <w:noProof/>
                <w:webHidden/>
              </w:rPr>
              <w:fldChar w:fldCharType="separate"/>
            </w:r>
            <w:r w:rsidR="00FF2CCE">
              <w:rPr>
                <w:noProof/>
                <w:webHidden/>
              </w:rPr>
              <w:t>26</w:t>
            </w:r>
            <w:r>
              <w:rPr>
                <w:noProof/>
                <w:webHidden/>
              </w:rPr>
              <w:fldChar w:fldCharType="end"/>
            </w:r>
          </w:hyperlink>
        </w:p>
        <w:p w14:paraId="27CBB1F6" w14:textId="472EA8F6" w:rsidR="009143B6" w:rsidRDefault="009143B6" w:rsidP="00611C46">
          <w:pPr>
            <w:pStyle w:val="TOC2"/>
            <w:tabs>
              <w:tab w:val="left" w:pos="8820"/>
            </w:tabs>
            <w:rPr>
              <w:noProof/>
              <w:kern w:val="2"/>
              <w:szCs w:val="24"/>
              <w:lang w:eastAsia="en-US"/>
              <w14:ligatures w14:val="standardContextual"/>
            </w:rPr>
          </w:pPr>
          <w:hyperlink w:anchor="_Toc228949725" w:history="1">
            <w:r w:rsidRPr="004F0AD1">
              <w:rPr>
                <w:rStyle w:val="Hyperlink"/>
                <w:noProof/>
                <w:color w:val="auto"/>
              </w:rPr>
              <w:t>Insurance requirements for non-government agencies</w:t>
            </w:r>
            <w:r>
              <w:rPr>
                <w:noProof/>
                <w:webHidden/>
              </w:rPr>
              <w:tab/>
            </w:r>
            <w:r>
              <w:rPr>
                <w:noProof/>
                <w:webHidden/>
              </w:rPr>
              <w:fldChar w:fldCharType="begin"/>
            </w:r>
            <w:r>
              <w:rPr>
                <w:noProof/>
                <w:webHidden/>
              </w:rPr>
              <w:instrText xml:space="preserve"> PAGEREF _Toc228949725 \h </w:instrText>
            </w:r>
            <w:r>
              <w:rPr>
                <w:noProof/>
                <w:webHidden/>
              </w:rPr>
            </w:r>
            <w:r>
              <w:rPr>
                <w:noProof/>
                <w:webHidden/>
              </w:rPr>
              <w:fldChar w:fldCharType="separate"/>
            </w:r>
            <w:r w:rsidR="00FF2CCE">
              <w:rPr>
                <w:noProof/>
                <w:webHidden/>
              </w:rPr>
              <w:t>26</w:t>
            </w:r>
            <w:r>
              <w:rPr>
                <w:noProof/>
                <w:webHidden/>
              </w:rPr>
              <w:fldChar w:fldCharType="end"/>
            </w:r>
          </w:hyperlink>
        </w:p>
        <w:p w14:paraId="4C7704A8" w14:textId="09C493C4" w:rsidR="009143B6" w:rsidRDefault="009143B6" w:rsidP="00611C46">
          <w:pPr>
            <w:pStyle w:val="TOC2"/>
            <w:tabs>
              <w:tab w:val="left" w:pos="8820"/>
            </w:tabs>
            <w:rPr>
              <w:noProof/>
              <w:kern w:val="2"/>
              <w:szCs w:val="24"/>
              <w:lang w:eastAsia="en-US"/>
              <w14:ligatures w14:val="standardContextual"/>
            </w:rPr>
          </w:pPr>
          <w:hyperlink w:anchor="_Toc228949726" w:history="1">
            <w:r w:rsidRPr="004F0AD1">
              <w:rPr>
                <w:rStyle w:val="Hyperlink"/>
                <w:noProof/>
                <w:color w:val="auto"/>
              </w:rPr>
              <w:t>Insurance requirements for government and schools</w:t>
            </w:r>
            <w:r>
              <w:rPr>
                <w:noProof/>
                <w:webHidden/>
              </w:rPr>
              <w:tab/>
            </w:r>
            <w:r>
              <w:rPr>
                <w:noProof/>
                <w:webHidden/>
              </w:rPr>
              <w:fldChar w:fldCharType="begin"/>
            </w:r>
            <w:r>
              <w:rPr>
                <w:noProof/>
                <w:webHidden/>
              </w:rPr>
              <w:instrText xml:space="preserve"> PAGEREF _Toc228949726 \h </w:instrText>
            </w:r>
            <w:r>
              <w:rPr>
                <w:noProof/>
                <w:webHidden/>
              </w:rPr>
            </w:r>
            <w:r>
              <w:rPr>
                <w:noProof/>
                <w:webHidden/>
              </w:rPr>
              <w:fldChar w:fldCharType="separate"/>
            </w:r>
            <w:r w:rsidR="00FF2CCE">
              <w:rPr>
                <w:noProof/>
                <w:webHidden/>
              </w:rPr>
              <w:t>27</w:t>
            </w:r>
            <w:r>
              <w:rPr>
                <w:noProof/>
                <w:webHidden/>
              </w:rPr>
              <w:fldChar w:fldCharType="end"/>
            </w:r>
          </w:hyperlink>
        </w:p>
        <w:p w14:paraId="0CFA7627" w14:textId="33BFD9F1" w:rsidR="009143B6" w:rsidRDefault="009143B6" w:rsidP="00611C46">
          <w:pPr>
            <w:pStyle w:val="TOC1"/>
            <w:tabs>
              <w:tab w:val="left" w:pos="8820"/>
            </w:tabs>
            <w:rPr>
              <w:noProof/>
              <w:kern w:val="2"/>
              <w:szCs w:val="24"/>
              <w:lang w:eastAsia="en-US"/>
              <w14:ligatures w14:val="standardContextual"/>
            </w:rPr>
          </w:pPr>
          <w:hyperlink w:anchor="_Toc228949727" w:history="1">
            <w:r w:rsidRPr="004F0AD1">
              <w:rPr>
                <w:rStyle w:val="Hyperlink"/>
                <w:rFonts w:eastAsia="Times New Roman"/>
                <w:noProof/>
                <w:color w:val="auto"/>
                <w:lang w:eastAsia="en-US"/>
              </w:rPr>
              <w:t>Affirmative Action Certification</w:t>
            </w:r>
            <w:r>
              <w:rPr>
                <w:noProof/>
                <w:webHidden/>
              </w:rPr>
              <w:tab/>
            </w:r>
            <w:r>
              <w:rPr>
                <w:noProof/>
                <w:webHidden/>
              </w:rPr>
              <w:fldChar w:fldCharType="begin"/>
            </w:r>
            <w:r>
              <w:rPr>
                <w:noProof/>
                <w:webHidden/>
              </w:rPr>
              <w:instrText xml:space="preserve"> PAGEREF _Toc228949727 \h </w:instrText>
            </w:r>
            <w:r>
              <w:rPr>
                <w:noProof/>
                <w:webHidden/>
              </w:rPr>
            </w:r>
            <w:r>
              <w:rPr>
                <w:noProof/>
                <w:webHidden/>
              </w:rPr>
              <w:fldChar w:fldCharType="separate"/>
            </w:r>
            <w:r w:rsidR="00FF2CCE">
              <w:rPr>
                <w:noProof/>
                <w:webHidden/>
              </w:rPr>
              <w:t>28</w:t>
            </w:r>
            <w:r>
              <w:rPr>
                <w:noProof/>
                <w:webHidden/>
              </w:rPr>
              <w:fldChar w:fldCharType="end"/>
            </w:r>
          </w:hyperlink>
        </w:p>
        <w:p w14:paraId="7F9376D4" w14:textId="6943EE14" w:rsidR="009143B6" w:rsidRDefault="009143B6" w:rsidP="00611C46">
          <w:pPr>
            <w:pStyle w:val="TOC1"/>
            <w:tabs>
              <w:tab w:val="left" w:pos="8820"/>
            </w:tabs>
            <w:rPr>
              <w:noProof/>
              <w:kern w:val="2"/>
              <w:szCs w:val="24"/>
              <w:lang w:eastAsia="en-US"/>
              <w14:ligatures w14:val="standardContextual"/>
            </w:rPr>
          </w:pPr>
          <w:hyperlink w:anchor="_Toc228949728" w:history="1">
            <w:r w:rsidRPr="004F0AD1">
              <w:rPr>
                <w:rStyle w:val="Hyperlink"/>
                <w:noProof/>
                <w:color w:val="auto"/>
              </w:rPr>
              <w:t>Licensing</w:t>
            </w:r>
            <w:r>
              <w:rPr>
                <w:noProof/>
                <w:webHidden/>
              </w:rPr>
              <w:tab/>
            </w:r>
            <w:r>
              <w:rPr>
                <w:noProof/>
                <w:webHidden/>
              </w:rPr>
              <w:fldChar w:fldCharType="begin"/>
            </w:r>
            <w:r>
              <w:rPr>
                <w:noProof/>
                <w:webHidden/>
              </w:rPr>
              <w:instrText xml:space="preserve"> PAGEREF _Toc228949728 \h </w:instrText>
            </w:r>
            <w:r>
              <w:rPr>
                <w:noProof/>
                <w:webHidden/>
              </w:rPr>
            </w:r>
            <w:r>
              <w:rPr>
                <w:noProof/>
                <w:webHidden/>
              </w:rPr>
              <w:fldChar w:fldCharType="separate"/>
            </w:r>
            <w:r w:rsidR="00FF2CCE">
              <w:rPr>
                <w:noProof/>
                <w:webHidden/>
              </w:rPr>
              <w:t>29</w:t>
            </w:r>
            <w:r>
              <w:rPr>
                <w:noProof/>
                <w:webHidden/>
              </w:rPr>
              <w:fldChar w:fldCharType="end"/>
            </w:r>
          </w:hyperlink>
        </w:p>
        <w:p w14:paraId="574299DA" w14:textId="2E97F0FC" w:rsidR="009143B6" w:rsidRDefault="009143B6" w:rsidP="00611C46">
          <w:pPr>
            <w:pStyle w:val="TOC1"/>
            <w:tabs>
              <w:tab w:val="left" w:pos="8820"/>
            </w:tabs>
            <w:rPr>
              <w:noProof/>
              <w:kern w:val="2"/>
              <w:szCs w:val="24"/>
              <w:lang w:eastAsia="en-US"/>
              <w14:ligatures w14:val="standardContextual"/>
            </w:rPr>
          </w:pPr>
          <w:hyperlink w:anchor="_Toc228949729" w:history="1">
            <w:r w:rsidRPr="004F0AD1">
              <w:rPr>
                <w:rStyle w:val="Hyperlink"/>
                <w:noProof/>
                <w:color w:val="auto"/>
              </w:rPr>
              <w:t>Appendix</w:t>
            </w:r>
            <w:r>
              <w:rPr>
                <w:noProof/>
                <w:webHidden/>
              </w:rPr>
              <w:tab/>
            </w:r>
            <w:r>
              <w:rPr>
                <w:noProof/>
                <w:webHidden/>
              </w:rPr>
              <w:fldChar w:fldCharType="begin"/>
            </w:r>
            <w:r>
              <w:rPr>
                <w:noProof/>
                <w:webHidden/>
              </w:rPr>
              <w:instrText xml:space="preserve"> PAGEREF _Toc228949729 \h </w:instrText>
            </w:r>
            <w:r>
              <w:rPr>
                <w:noProof/>
                <w:webHidden/>
              </w:rPr>
            </w:r>
            <w:r>
              <w:rPr>
                <w:noProof/>
                <w:webHidden/>
              </w:rPr>
              <w:fldChar w:fldCharType="separate"/>
            </w:r>
            <w:r w:rsidR="00FF2CCE">
              <w:rPr>
                <w:noProof/>
                <w:webHidden/>
              </w:rPr>
              <w:t>30</w:t>
            </w:r>
            <w:r>
              <w:rPr>
                <w:noProof/>
                <w:webHidden/>
              </w:rPr>
              <w:fldChar w:fldCharType="end"/>
            </w:r>
          </w:hyperlink>
        </w:p>
        <w:p w14:paraId="31151D55" w14:textId="4CF2928E" w:rsidR="009143B6" w:rsidRDefault="009143B6" w:rsidP="00611C46">
          <w:pPr>
            <w:pStyle w:val="TOC2"/>
            <w:tabs>
              <w:tab w:val="left" w:pos="8820"/>
            </w:tabs>
            <w:rPr>
              <w:noProof/>
              <w:kern w:val="2"/>
              <w:szCs w:val="24"/>
              <w:lang w:eastAsia="en-US"/>
              <w14:ligatures w14:val="standardContextual"/>
            </w:rPr>
          </w:pPr>
          <w:hyperlink w:anchor="_Toc228949730" w:history="1">
            <w:r w:rsidRPr="004F0AD1">
              <w:rPr>
                <w:rStyle w:val="Hyperlink"/>
                <w:noProof/>
                <w:color w:val="auto"/>
              </w:rPr>
              <w:t>Educational video resources for HSPH contracting</w:t>
            </w:r>
            <w:r>
              <w:rPr>
                <w:noProof/>
                <w:webHidden/>
              </w:rPr>
              <w:tab/>
            </w:r>
            <w:r>
              <w:rPr>
                <w:noProof/>
                <w:webHidden/>
              </w:rPr>
              <w:fldChar w:fldCharType="begin"/>
            </w:r>
            <w:r>
              <w:rPr>
                <w:noProof/>
                <w:webHidden/>
              </w:rPr>
              <w:instrText xml:space="preserve"> PAGEREF _Toc228949730 \h </w:instrText>
            </w:r>
            <w:r>
              <w:rPr>
                <w:noProof/>
                <w:webHidden/>
              </w:rPr>
            </w:r>
            <w:r>
              <w:rPr>
                <w:noProof/>
                <w:webHidden/>
              </w:rPr>
              <w:fldChar w:fldCharType="separate"/>
            </w:r>
            <w:r w:rsidR="00FF2CCE">
              <w:rPr>
                <w:noProof/>
                <w:webHidden/>
              </w:rPr>
              <w:t>30</w:t>
            </w:r>
            <w:r>
              <w:rPr>
                <w:noProof/>
                <w:webHidden/>
              </w:rPr>
              <w:fldChar w:fldCharType="end"/>
            </w:r>
          </w:hyperlink>
        </w:p>
        <w:p w14:paraId="2BD5B2FB" w14:textId="12131741" w:rsidR="00D60CEB" w:rsidRDefault="00D60CEB" w:rsidP="00611C46">
          <w:pPr>
            <w:tabs>
              <w:tab w:val="left" w:pos="8730"/>
              <w:tab w:val="left" w:pos="8820"/>
              <w:tab w:val="left" w:leader="underscore" w:pos="9000"/>
            </w:tabs>
            <w:spacing w:line="240" w:lineRule="auto"/>
            <w:rPr>
              <w:b/>
              <w:bCs/>
              <w:noProof/>
            </w:rPr>
          </w:pPr>
          <w:r w:rsidRPr="00DF519A">
            <w:rPr>
              <w:rFonts w:asciiTheme="majorHAnsi" w:hAnsiTheme="majorHAnsi"/>
              <w:b/>
              <w:bCs/>
              <w:noProof/>
              <w:szCs w:val="24"/>
            </w:rPr>
            <w:fldChar w:fldCharType="end"/>
          </w:r>
        </w:p>
      </w:sdtContent>
    </w:sdt>
    <w:p w14:paraId="67B58CC3" w14:textId="77777777" w:rsidR="00F56F84" w:rsidRDefault="00F56F84">
      <w:pPr>
        <w:spacing w:before="200" w:after="200"/>
        <w:rPr>
          <w:rFonts w:asciiTheme="majorHAnsi" w:hAnsiTheme="majorHAnsi" w:cs="Times New Roman (Body CS)"/>
          <w:bCs/>
          <w:color w:val="3369DB" w:themeColor="accent1"/>
          <w:sz w:val="48"/>
          <w:szCs w:val="22"/>
        </w:rPr>
      </w:pPr>
      <w:r>
        <w:br w:type="page"/>
      </w:r>
    </w:p>
    <w:p w14:paraId="6330A27B" w14:textId="6C613184" w:rsidR="00E214E2" w:rsidRPr="00E214E2" w:rsidRDefault="00D868E2" w:rsidP="00E214E2">
      <w:pPr>
        <w:pStyle w:val="Heading1"/>
      </w:pPr>
      <w:bookmarkStart w:id="0" w:name="_Toc228949647"/>
      <w:r>
        <w:lastRenderedPageBreak/>
        <w:t>Purpose</w:t>
      </w:r>
      <w:r w:rsidR="00A139AA">
        <w:t xml:space="preserve"> of guide</w:t>
      </w:r>
      <w:bookmarkEnd w:id="0"/>
    </w:p>
    <w:p w14:paraId="383F2E64" w14:textId="77777777" w:rsidR="008D6253" w:rsidRPr="008D6253" w:rsidRDefault="008D6253" w:rsidP="008D6253">
      <w:pPr>
        <w:pStyle w:val="NormalWeb"/>
        <w:rPr>
          <w:rFonts w:ascii="Segoe UI" w:hAnsi="Segoe UI" w:cs="Segoe UI"/>
          <w:sz w:val="21"/>
          <w:szCs w:val="21"/>
        </w:rPr>
      </w:pPr>
      <w:r w:rsidRPr="008D6253">
        <w:rPr>
          <w:rFonts w:ascii="Segoe UI" w:hAnsi="Segoe UI" w:cs="Segoe UI"/>
          <w:sz w:val="21"/>
          <w:szCs w:val="21"/>
        </w:rPr>
        <w:t>This guide is for providers who currently have contracts with Hennepin County Human Services and Public Health (HSPH) or who are interested in contracting with us. It explains how HSPH develops contracts, manages provider relationships, and outlines what providers must do throughout the entire contract life cycle.</w:t>
      </w:r>
    </w:p>
    <w:p w14:paraId="6AE38160" w14:textId="77777777" w:rsidR="008D6253" w:rsidRPr="008D6253" w:rsidRDefault="008D6253" w:rsidP="008D6253">
      <w:pPr>
        <w:pStyle w:val="NormalWeb"/>
        <w:rPr>
          <w:rFonts w:ascii="Segoe UI" w:hAnsi="Segoe UI" w:cs="Segoe UI"/>
          <w:sz w:val="21"/>
          <w:szCs w:val="21"/>
        </w:rPr>
      </w:pPr>
      <w:r w:rsidRPr="008D6253">
        <w:rPr>
          <w:rFonts w:ascii="Segoe UI" w:hAnsi="Segoe UI" w:cs="Segoe UI"/>
          <w:sz w:val="21"/>
          <w:szCs w:val="21"/>
        </w:rPr>
        <w:t>If anything in this guide conflicts with the terms of an individual contract, the contract itself is the ruling document.</w:t>
      </w:r>
    </w:p>
    <w:p w14:paraId="37FC25A3" w14:textId="0E9505BC" w:rsidR="00E05497" w:rsidRDefault="00E05497" w:rsidP="00E05497">
      <w:pPr>
        <w:pStyle w:val="NormalWeb"/>
        <w:spacing w:line="300" w:lineRule="atLeast"/>
        <w:rPr>
          <w:rFonts w:ascii="Segoe UI" w:hAnsi="Segoe UI" w:cs="Segoe UI"/>
          <w:sz w:val="21"/>
          <w:szCs w:val="21"/>
        </w:rPr>
      </w:pPr>
      <w:r w:rsidRPr="28256E17">
        <w:rPr>
          <w:rFonts w:ascii="Segoe UI" w:hAnsi="Segoe UI" w:cs="Segoe UI"/>
          <w:sz w:val="21"/>
          <w:szCs w:val="21"/>
        </w:rPr>
        <w:t xml:space="preserve">We strongly encourage providers to read this </w:t>
      </w:r>
      <w:r w:rsidR="0072014E" w:rsidRPr="28256E17">
        <w:rPr>
          <w:rFonts w:ascii="Segoe UI" w:hAnsi="Segoe UI" w:cs="Segoe UI"/>
          <w:sz w:val="21"/>
          <w:szCs w:val="21"/>
        </w:rPr>
        <w:t>guide,</w:t>
      </w:r>
      <w:r w:rsidRPr="28256E17">
        <w:rPr>
          <w:rFonts w:ascii="Segoe UI" w:hAnsi="Segoe UI" w:cs="Segoe UI"/>
          <w:sz w:val="21"/>
          <w:szCs w:val="21"/>
        </w:rPr>
        <w:t xml:space="preserve"> so they understand the current contract requirements. The most up</w:t>
      </w:r>
      <w:r w:rsidR="4EDADCFC" w:rsidRPr="28256E17">
        <w:rPr>
          <w:rFonts w:ascii="Segoe UI" w:hAnsi="Segoe UI" w:cs="Segoe UI"/>
          <w:sz w:val="21"/>
          <w:szCs w:val="21"/>
        </w:rPr>
        <w:t xml:space="preserve"> </w:t>
      </w:r>
      <w:r w:rsidRPr="28256E17">
        <w:rPr>
          <w:rFonts w:ascii="Segoe UI" w:hAnsi="Segoe UI" w:cs="Segoe UI"/>
          <w:sz w:val="21"/>
          <w:szCs w:val="21"/>
        </w:rPr>
        <w:t>to</w:t>
      </w:r>
      <w:r w:rsidR="54037497" w:rsidRPr="28256E17">
        <w:rPr>
          <w:rFonts w:ascii="Segoe UI" w:hAnsi="Segoe UI" w:cs="Segoe UI"/>
          <w:sz w:val="21"/>
          <w:szCs w:val="21"/>
        </w:rPr>
        <w:t xml:space="preserve"> </w:t>
      </w:r>
      <w:r w:rsidRPr="28256E17">
        <w:rPr>
          <w:rFonts w:ascii="Segoe UI" w:hAnsi="Segoe UI" w:cs="Segoe UI"/>
          <w:sz w:val="21"/>
          <w:szCs w:val="21"/>
        </w:rPr>
        <w:t xml:space="preserve">date version of the guide is available on the Hennepin County website on the </w:t>
      </w:r>
      <w:hyperlink r:id="rId16">
        <w:r w:rsidR="00D54911" w:rsidRPr="004F0AD1">
          <w:rPr>
            <w:rStyle w:val="Hyperlink"/>
            <w:rFonts w:ascii="Segoe UI" w:hAnsi="Segoe UI" w:cs="Segoe UI"/>
            <w:color w:val="auto"/>
            <w:sz w:val="21"/>
            <w:szCs w:val="21"/>
          </w:rPr>
          <w:t>Health and human services partners | Hennepin County</w:t>
        </w:r>
      </w:hyperlink>
      <w:r w:rsidRPr="28256E17">
        <w:rPr>
          <w:rFonts w:ascii="Segoe UI" w:hAnsi="Segoe UI" w:cs="Segoe UI"/>
          <w:sz w:val="21"/>
          <w:szCs w:val="21"/>
        </w:rPr>
        <w:t xml:space="preserve"> page.</w:t>
      </w:r>
    </w:p>
    <w:p w14:paraId="2BAE71DE" w14:textId="77777777" w:rsidR="0042771D" w:rsidRDefault="0042771D">
      <w:pPr>
        <w:spacing w:before="200" w:after="200"/>
        <w:rPr>
          <w:rFonts w:asciiTheme="majorHAnsi" w:hAnsiTheme="majorHAnsi" w:cs="Times New Roman (Body CS)"/>
          <w:bCs/>
          <w:color w:val="3369DB" w:themeColor="accent1"/>
          <w:sz w:val="48"/>
          <w:szCs w:val="22"/>
        </w:rPr>
      </w:pPr>
      <w:r>
        <w:br w:type="page"/>
      </w:r>
    </w:p>
    <w:p w14:paraId="5627FF21" w14:textId="64D3C80C" w:rsidR="00CE42A2" w:rsidRPr="001302C2" w:rsidRDefault="00CE42A2" w:rsidP="00CE42A2">
      <w:pPr>
        <w:pStyle w:val="Heading1"/>
      </w:pPr>
      <w:bookmarkStart w:id="1" w:name="_Getting_a_contract_1"/>
      <w:bookmarkStart w:id="2" w:name="_Toc228949648"/>
      <w:bookmarkEnd w:id="1"/>
      <w:r>
        <w:lastRenderedPageBreak/>
        <w:t>Getting a contract</w:t>
      </w:r>
      <w:bookmarkEnd w:id="2"/>
    </w:p>
    <w:p w14:paraId="577384EE" w14:textId="3E390DD8" w:rsidR="00CE42A2" w:rsidRDefault="00CE42A2" w:rsidP="00CE42A2">
      <w:pPr>
        <w:pStyle w:val="NormalWeb"/>
        <w:spacing w:line="300" w:lineRule="atLeast"/>
        <w:rPr>
          <w:rFonts w:ascii="Segoe UI" w:hAnsi="Segoe UI" w:cs="Segoe UI"/>
          <w:sz w:val="21"/>
          <w:szCs w:val="21"/>
        </w:rPr>
      </w:pPr>
      <w:bookmarkStart w:id="3" w:name="_Toc228949649"/>
      <w:r w:rsidRPr="00B37E64">
        <w:rPr>
          <w:rStyle w:val="Heading2Char"/>
        </w:rPr>
        <w:t>Provider selection</w:t>
      </w:r>
      <w:bookmarkEnd w:id="3"/>
      <w:r w:rsidRPr="00B37E64">
        <w:rPr>
          <w:rStyle w:val="Heading2Char"/>
        </w:rPr>
        <w:br/>
      </w:r>
      <w:r>
        <w:rPr>
          <w:rFonts w:ascii="Segoe UI" w:hAnsi="Segoe UI" w:cs="Segoe UI"/>
          <w:sz w:val="21"/>
          <w:szCs w:val="21"/>
        </w:rPr>
        <w:t xml:space="preserve">HSPH awards contracts through an open and competitive process. How often this happens, and the criteria used can vary based on the type of service and funding. </w:t>
      </w:r>
    </w:p>
    <w:p w14:paraId="05BF868A" w14:textId="2DD4F1B0" w:rsidR="00CE42A2" w:rsidRDefault="002C039C" w:rsidP="00CE42A2">
      <w:pPr>
        <w:pStyle w:val="NormalWeb"/>
        <w:spacing w:line="300" w:lineRule="atLeast"/>
        <w:ind w:left="720"/>
        <w:rPr>
          <w:rFonts w:ascii="Segoe UI" w:hAnsi="Segoe UI" w:cs="Segoe UI"/>
          <w:sz w:val="21"/>
          <w:szCs w:val="21"/>
        </w:rPr>
      </w:pPr>
      <w:bookmarkStart w:id="4" w:name="_Toc228949650"/>
      <w:r>
        <w:rPr>
          <w:rStyle w:val="Heading3Char"/>
          <w:rFonts w:asciiTheme="minorHAnsi" w:hAnsiTheme="minorHAnsi"/>
        </w:rPr>
        <w:t>Competitive selection</w:t>
      </w:r>
      <w:bookmarkEnd w:id="4"/>
      <w:r w:rsidR="00CE42A2" w:rsidRPr="0017620F">
        <w:rPr>
          <w:rStyle w:val="Heading3Char"/>
          <w:rFonts w:asciiTheme="minorHAnsi" w:hAnsiTheme="minorHAnsi"/>
        </w:rPr>
        <w:br/>
      </w:r>
      <w:r w:rsidR="00277A63">
        <w:rPr>
          <w:rFonts w:ascii="Segoe UI" w:hAnsi="Segoe UI" w:cs="Segoe UI"/>
          <w:sz w:val="21"/>
          <w:szCs w:val="21"/>
        </w:rPr>
        <w:t>The</w:t>
      </w:r>
      <w:r w:rsidR="003E052F">
        <w:rPr>
          <w:rFonts w:ascii="Segoe UI" w:hAnsi="Segoe UI" w:cs="Segoe UI"/>
          <w:sz w:val="21"/>
          <w:szCs w:val="21"/>
        </w:rPr>
        <w:t xml:space="preserve"> request for proposals (RFP) process is</w:t>
      </w:r>
      <w:r w:rsidR="00BE19EE">
        <w:rPr>
          <w:rFonts w:ascii="Segoe UI" w:hAnsi="Segoe UI" w:cs="Segoe UI"/>
          <w:sz w:val="21"/>
          <w:szCs w:val="21"/>
        </w:rPr>
        <w:t xml:space="preserve"> the</w:t>
      </w:r>
      <w:r w:rsidR="00277A63">
        <w:rPr>
          <w:rFonts w:ascii="Segoe UI" w:hAnsi="Segoe UI" w:cs="Segoe UI"/>
          <w:sz w:val="21"/>
          <w:szCs w:val="21"/>
        </w:rPr>
        <w:t xml:space="preserve"> most common method HSPH uses to gather proposals f</w:t>
      </w:r>
      <w:r w:rsidR="003E052F">
        <w:rPr>
          <w:rFonts w:ascii="Segoe UI" w:hAnsi="Segoe UI" w:cs="Segoe UI"/>
          <w:sz w:val="21"/>
          <w:szCs w:val="21"/>
        </w:rPr>
        <w:t>or new and existing services</w:t>
      </w:r>
      <w:r w:rsidR="00BE19EE">
        <w:rPr>
          <w:rFonts w:ascii="Segoe UI" w:hAnsi="Segoe UI" w:cs="Segoe UI"/>
          <w:sz w:val="21"/>
          <w:szCs w:val="21"/>
        </w:rPr>
        <w:t xml:space="preserve">. </w:t>
      </w:r>
      <w:r w:rsidR="00CE42A2">
        <w:rPr>
          <w:rFonts w:ascii="Segoe UI" w:hAnsi="Segoe UI" w:cs="Segoe UI"/>
          <w:sz w:val="21"/>
          <w:szCs w:val="21"/>
        </w:rPr>
        <w:t>An RFP is used to collect information about available services and to help HSPH decide which providers are most likely to deliver what is needed. Providers who respond to an RFP usually compete for a set amount of funding. Depending on the needs of the program, one or more providers may be invited to negotiate a contract after the RFP process. HSPH may also choose to reject all proposals.</w:t>
      </w:r>
    </w:p>
    <w:p w14:paraId="3F0143A1" w14:textId="587413D2" w:rsidR="00CE42A2" w:rsidRDefault="00FB2ABB" w:rsidP="00CE42A2">
      <w:pPr>
        <w:pStyle w:val="NormalWeb"/>
        <w:spacing w:after="0" w:afterAutospacing="0"/>
        <w:ind w:left="720"/>
        <w:rPr>
          <w:rFonts w:ascii="Segoe UI" w:hAnsi="Segoe UI" w:cs="Segoe UI"/>
          <w:sz w:val="21"/>
          <w:szCs w:val="21"/>
        </w:rPr>
      </w:pPr>
      <w:bookmarkStart w:id="5" w:name="_Toc228949651"/>
      <w:r>
        <w:rPr>
          <w:rStyle w:val="Heading3Char"/>
          <w:rFonts w:asciiTheme="minorHAnsi" w:hAnsiTheme="minorHAnsi"/>
        </w:rPr>
        <w:t>Direct selection</w:t>
      </w:r>
      <w:bookmarkEnd w:id="5"/>
      <w:r w:rsidR="00CE42A2">
        <w:br/>
      </w:r>
      <w:r w:rsidR="00CE42A2">
        <w:rPr>
          <w:rFonts w:ascii="Segoe UI" w:hAnsi="Segoe UI" w:cs="Segoe UI"/>
          <w:sz w:val="21"/>
          <w:szCs w:val="21"/>
        </w:rPr>
        <w:t xml:space="preserve">Sometimes HSPH uses a </w:t>
      </w:r>
      <w:r w:rsidR="00CE42A2" w:rsidRPr="4535DB35">
        <w:rPr>
          <w:rFonts w:ascii="Segoe UI" w:hAnsi="Segoe UI" w:cs="Segoe UI"/>
          <w:sz w:val="21"/>
          <w:szCs w:val="21"/>
        </w:rPr>
        <w:t>noncompetitive</w:t>
      </w:r>
      <w:r w:rsidR="00CE42A2">
        <w:rPr>
          <w:rFonts w:ascii="Segoe UI" w:hAnsi="Segoe UI" w:cs="Segoe UI"/>
          <w:sz w:val="21"/>
          <w:szCs w:val="21"/>
        </w:rPr>
        <w:t xml:space="preserve"> process called </w:t>
      </w:r>
      <w:r>
        <w:rPr>
          <w:rFonts w:ascii="Segoe UI" w:hAnsi="Segoe UI" w:cs="Segoe UI"/>
          <w:sz w:val="21"/>
          <w:szCs w:val="21"/>
        </w:rPr>
        <w:t>direct selection</w:t>
      </w:r>
      <w:r w:rsidR="00CE42A2">
        <w:rPr>
          <w:rFonts w:ascii="Segoe UI" w:hAnsi="Segoe UI" w:cs="Segoe UI"/>
          <w:sz w:val="21"/>
          <w:szCs w:val="21"/>
        </w:rPr>
        <w:t xml:space="preserve">. This may happen if: </w:t>
      </w:r>
    </w:p>
    <w:p w14:paraId="2E8C58AC" w14:textId="77777777" w:rsidR="00CE42A2" w:rsidRDefault="00CE42A2" w:rsidP="00CE42A2">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 xml:space="preserve">a provider has a </w:t>
      </w:r>
      <w:r w:rsidRPr="009834DA">
        <w:rPr>
          <w:rFonts w:ascii="Segoe UI" w:hAnsi="Segoe UI" w:cs="Segoe UI"/>
          <w:sz w:val="21"/>
          <w:szCs w:val="21"/>
        </w:rPr>
        <w:t xml:space="preserve">unique capability or is the single source of services </w:t>
      </w:r>
      <w:r>
        <w:rPr>
          <w:rFonts w:ascii="Segoe UI" w:hAnsi="Segoe UI" w:cs="Segoe UI"/>
          <w:sz w:val="21"/>
          <w:szCs w:val="21"/>
        </w:rPr>
        <w:t>requested</w:t>
      </w:r>
    </w:p>
    <w:p w14:paraId="59328883" w14:textId="77777777" w:rsidR="00CE42A2" w:rsidRDefault="00CE42A2" w:rsidP="00CE42A2">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urgent action is required</w:t>
      </w:r>
    </w:p>
    <w:p w14:paraId="02ABF51E" w14:textId="77777777" w:rsidR="00CE42A2" w:rsidRDefault="00CE42A2" w:rsidP="00CE42A2">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laws or regulations require a specific service</w:t>
      </w:r>
    </w:p>
    <w:p w14:paraId="19E7261D" w14:textId="77777777" w:rsidR="00CE42A2" w:rsidRDefault="00CE42A2" w:rsidP="00CE42A2">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stopping services would cause serious disruption for clients</w:t>
      </w:r>
    </w:p>
    <w:p w14:paraId="53ADF270" w14:textId="11108250" w:rsidR="00CE42A2" w:rsidRDefault="00CE42A2" w:rsidP="00CE42A2">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 xml:space="preserve">or other situations where HSPH determines that </w:t>
      </w:r>
      <w:r w:rsidR="00153C68">
        <w:rPr>
          <w:rFonts w:ascii="Segoe UI" w:hAnsi="Segoe UI" w:cs="Segoe UI"/>
          <w:sz w:val="21"/>
          <w:szCs w:val="21"/>
        </w:rPr>
        <w:t>direct selection</w:t>
      </w:r>
      <w:r>
        <w:rPr>
          <w:rFonts w:ascii="Segoe UI" w:hAnsi="Segoe UI" w:cs="Segoe UI"/>
          <w:sz w:val="21"/>
          <w:szCs w:val="21"/>
        </w:rPr>
        <w:t xml:space="preserve"> is in the County’s best interest.</w:t>
      </w:r>
    </w:p>
    <w:p w14:paraId="533AA39B" w14:textId="17517EF1" w:rsidR="00CE42A2" w:rsidRDefault="00CE42A2" w:rsidP="00CE42A2">
      <w:pPr>
        <w:pStyle w:val="NormalWeb"/>
        <w:spacing w:line="300" w:lineRule="atLeast"/>
        <w:rPr>
          <w:rFonts w:ascii="Segoe UI" w:hAnsi="Segoe UI" w:cs="Segoe UI"/>
          <w:sz w:val="21"/>
          <w:szCs w:val="21"/>
        </w:rPr>
      </w:pPr>
      <w:r>
        <w:rPr>
          <w:rFonts w:ascii="Segoe UI" w:hAnsi="Segoe UI" w:cs="Segoe UI"/>
          <w:sz w:val="21"/>
          <w:szCs w:val="21"/>
        </w:rPr>
        <w:t>When HSPH is using a</w:t>
      </w:r>
      <w:r w:rsidR="00FB2ABB">
        <w:rPr>
          <w:rFonts w:ascii="Segoe UI" w:hAnsi="Segoe UI" w:cs="Segoe UI"/>
          <w:sz w:val="21"/>
          <w:szCs w:val="21"/>
        </w:rPr>
        <w:t xml:space="preserve"> competitive process</w:t>
      </w:r>
      <w:r>
        <w:rPr>
          <w:rFonts w:ascii="Segoe UI" w:hAnsi="Segoe UI" w:cs="Segoe UI"/>
          <w:sz w:val="21"/>
          <w:szCs w:val="21"/>
        </w:rPr>
        <w:t xml:space="preserve">, the information is posted on the </w:t>
      </w:r>
      <w:hyperlink r:id="rId17">
        <w:r w:rsidRPr="004F0AD1">
          <w:rPr>
            <w:rStyle w:val="Hyperlink"/>
            <w:rFonts w:ascii="Segoe UI" w:hAnsi="Segoe UI" w:cs="Segoe UI"/>
            <w:color w:val="auto"/>
            <w:sz w:val="21"/>
            <w:szCs w:val="21"/>
          </w:rPr>
          <w:t>Supplier Portal</w:t>
        </w:r>
        <w:r>
          <w:rPr>
            <w:color w:val="0000FF"/>
          </w:rPr>
          <w:t xml:space="preserve"> </w:t>
        </w:r>
      </w:hyperlink>
      <w:r>
        <w:rPr>
          <w:rFonts w:ascii="Segoe UI" w:hAnsi="Segoe UI" w:cs="Segoe UI"/>
          <w:sz w:val="21"/>
          <w:szCs w:val="21"/>
        </w:rPr>
        <w:t xml:space="preserve">webpage. Providers are encouraged to create an account in </w:t>
      </w:r>
      <w:r w:rsidRPr="00D54911">
        <w:rPr>
          <w:rFonts w:ascii="Segoe UI" w:hAnsi="Segoe UI" w:cs="Segoe UI"/>
          <w:sz w:val="21"/>
          <w:szCs w:val="21"/>
        </w:rPr>
        <w:t xml:space="preserve">the </w:t>
      </w:r>
      <w:hyperlink r:id="rId18">
        <w:r w:rsidRPr="004F0AD1">
          <w:rPr>
            <w:rStyle w:val="Hyperlink"/>
            <w:rFonts w:ascii="Segoe UI" w:hAnsi="Segoe UI" w:cs="Segoe UI"/>
            <w:color w:val="auto"/>
            <w:sz w:val="21"/>
            <w:szCs w:val="21"/>
          </w:rPr>
          <w:t>Supplier Portal</w:t>
        </w:r>
        <w:r w:rsidRPr="004F0AD1">
          <w:rPr>
            <w:rStyle w:val="Hyperlink"/>
            <w:color w:val="auto"/>
          </w:rPr>
          <w:t xml:space="preserve"> </w:t>
        </w:r>
      </w:hyperlink>
      <w:r>
        <w:rPr>
          <w:rFonts w:ascii="Segoe UI" w:hAnsi="Segoe UI" w:cs="Segoe UI"/>
          <w:sz w:val="21"/>
          <w:szCs w:val="21"/>
        </w:rPr>
        <w:t>to receive notifications about new opportunities.</w:t>
      </w:r>
    </w:p>
    <w:p w14:paraId="387E88EE" w14:textId="77777777" w:rsidR="00975AF8" w:rsidRDefault="00975AF8" w:rsidP="00975AF8">
      <w:pPr>
        <w:pStyle w:val="NormalWeb"/>
        <w:spacing w:line="300" w:lineRule="atLeast"/>
        <w:rPr>
          <w:rFonts w:ascii="Segoe UI" w:hAnsi="Segoe UI" w:cs="Segoe UI"/>
          <w:sz w:val="21"/>
          <w:szCs w:val="21"/>
        </w:rPr>
      </w:pPr>
      <w:bookmarkStart w:id="6" w:name="_Toc228949652"/>
      <w:r w:rsidRPr="00975AF8">
        <w:rPr>
          <w:rStyle w:val="Heading2Char"/>
        </w:rPr>
        <w:t>Contract term</w:t>
      </w:r>
      <w:bookmarkEnd w:id="6"/>
      <w:r w:rsidRPr="00975AF8">
        <w:rPr>
          <w:rStyle w:val="Heading2Char"/>
        </w:rPr>
        <w:br/>
      </w:r>
      <w:r w:rsidRPr="00975AF8">
        <w:rPr>
          <w:rFonts w:ascii="Segoe UI" w:hAnsi="Segoe UI" w:cs="Segoe UI"/>
          <w:sz w:val="21"/>
          <w:szCs w:val="21"/>
        </w:rPr>
        <w:t>Most HSPH contracts last one to four years. Even if a contract covers multiple years and is approved by the County Board, the County does not guarantee funding for the entire term. Funding is determined each year through the County’s annual budget process.</w:t>
      </w:r>
    </w:p>
    <w:p w14:paraId="15594DE7" w14:textId="77777777" w:rsidR="00F33B12" w:rsidRDefault="00F33B12">
      <w:pPr>
        <w:spacing w:before="200" w:after="200"/>
        <w:rPr>
          <w:rFonts w:asciiTheme="majorHAnsi" w:hAnsiTheme="majorHAnsi" w:cs="Times New Roman (Body CS)"/>
          <w:bCs/>
          <w:color w:val="3369DB" w:themeColor="accent1"/>
          <w:sz w:val="48"/>
          <w:szCs w:val="22"/>
        </w:rPr>
      </w:pPr>
      <w:r>
        <w:br w:type="page"/>
      </w:r>
    </w:p>
    <w:p w14:paraId="7E1C645A" w14:textId="5F6A8ABD" w:rsidR="00E87203" w:rsidRDefault="00E87203" w:rsidP="00E87203">
      <w:pPr>
        <w:pStyle w:val="Heading1"/>
      </w:pPr>
      <w:bookmarkStart w:id="7" w:name="_Toc228949653"/>
      <w:r>
        <w:lastRenderedPageBreak/>
        <w:t>Contract Documentation</w:t>
      </w:r>
      <w:bookmarkEnd w:id="7"/>
    </w:p>
    <w:p w14:paraId="01DEDAD1" w14:textId="3E7C1CDC" w:rsidR="00A31645" w:rsidRPr="00A31645" w:rsidRDefault="00BD576C" w:rsidP="00A31645">
      <w:pPr>
        <w:spacing w:before="0" w:after="0" w:line="300" w:lineRule="atLeast"/>
        <w:rPr>
          <w:rFonts w:ascii="Segoe UI" w:eastAsia="Times New Roman" w:hAnsi="Segoe UI" w:cs="Segoe UI"/>
          <w:sz w:val="21"/>
          <w:szCs w:val="21"/>
          <w:lang w:eastAsia="en-US"/>
        </w:rPr>
      </w:pPr>
      <w:bookmarkStart w:id="8" w:name="_Toc228949654"/>
      <w:r w:rsidRPr="00E37972">
        <w:rPr>
          <w:rStyle w:val="Heading2Char"/>
        </w:rPr>
        <w:t xml:space="preserve">Required materials for </w:t>
      </w:r>
      <w:r>
        <w:rPr>
          <w:rStyle w:val="Heading2Char"/>
        </w:rPr>
        <w:t>HSPH</w:t>
      </w:r>
      <w:r w:rsidRPr="00E37972">
        <w:rPr>
          <w:rStyle w:val="Heading2Char"/>
        </w:rPr>
        <w:t xml:space="preserve"> contracts</w:t>
      </w:r>
      <w:bookmarkEnd w:id="8"/>
      <w:r>
        <w:rPr>
          <w:rFonts w:ascii="Segoe UI" w:hAnsi="Segoe UI" w:cs="Segoe UI"/>
          <w:sz w:val="21"/>
          <w:szCs w:val="21"/>
        </w:rPr>
        <w:br/>
        <w:t xml:space="preserve">Before a contract can be completed, providers must submit all requested documents and information to their contract manager. </w:t>
      </w:r>
      <w:r w:rsidR="00A31645" w:rsidRPr="00A31645">
        <w:rPr>
          <w:rFonts w:ascii="Segoe UI" w:eastAsia="Times New Roman" w:hAnsi="Segoe UI" w:cs="Segoe UI"/>
          <w:sz w:val="21"/>
          <w:szCs w:val="21"/>
          <w:lang w:eastAsia="en-US"/>
        </w:rPr>
        <w:t>Missing items may delay contract finalization. Your contract manager will give you a contract development requirements checklist that outlines everything you need to provide</w:t>
      </w:r>
      <w:r w:rsidR="00CF7AB6">
        <w:rPr>
          <w:rFonts w:ascii="Segoe UI" w:eastAsia="Times New Roman" w:hAnsi="Segoe UI" w:cs="Segoe UI"/>
          <w:sz w:val="21"/>
          <w:szCs w:val="21"/>
          <w:lang w:eastAsia="en-US"/>
        </w:rPr>
        <w:t xml:space="preserve"> before </w:t>
      </w:r>
      <w:r w:rsidR="00820A1C">
        <w:rPr>
          <w:rFonts w:ascii="Segoe UI" w:eastAsia="Times New Roman" w:hAnsi="Segoe UI" w:cs="Segoe UI"/>
          <w:sz w:val="21"/>
          <w:szCs w:val="21"/>
          <w:lang w:eastAsia="en-US"/>
        </w:rPr>
        <w:t>finalizing a contract with HSPH</w:t>
      </w:r>
      <w:r w:rsidR="00A31645" w:rsidRPr="00A31645">
        <w:rPr>
          <w:rFonts w:ascii="Segoe UI" w:eastAsia="Times New Roman" w:hAnsi="Segoe UI" w:cs="Segoe UI"/>
          <w:sz w:val="21"/>
          <w:szCs w:val="21"/>
          <w:lang w:eastAsia="en-US"/>
        </w:rPr>
        <w:t>.</w:t>
      </w:r>
    </w:p>
    <w:p w14:paraId="6ECDC678" w14:textId="06B2F2EB" w:rsidR="00BD576C" w:rsidRDefault="00BD576C" w:rsidP="00BD576C">
      <w:pPr>
        <w:pStyle w:val="NormalWeb"/>
        <w:spacing w:line="300" w:lineRule="atLeast"/>
        <w:rPr>
          <w:rFonts w:ascii="Segoe UI" w:hAnsi="Segoe UI" w:cs="Segoe UI"/>
          <w:sz w:val="21"/>
          <w:szCs w:val="21"/>
        </w:rPr>
      </w:pPr>
      <w:r>
        <w:rPr>
          <w:rFonts w:ascii="Segoe UI" w:hAnsi="Segoe UI" w:cs="Segoe UI"/>
          <w:sz w:val="21"/>
          <w:szCs w:val="21"/>
        </w:rPr>
        <w:t xml:space="preserve">Some information, </w:t>
      </w:r>
      <w:r w:rsidR="000F7E4E">
        <w:rPr>
          <w:rFonts w:ascii="Segoe UI" w:hAnsi="Segoe UI" w:cs="Segoe UI"/>
          <w:sz w:val="21"/>
          <w:szCs w:val="21"/>
        </w:rPr>
        <w:t>such as</w:t>
      </w:r>
      <w:r>
        <w:rPr>
          <w:rFonts w:ascii="Segoe UI" w:hAnsi="Segoe UI" w:cs="Segoe UI"/>
          <w:sz w:val="21"/>
          <w:szCs w:val="21"/>
        </w:rPr>
        <w:t xml:space="preserve"> proof of insurance, is required for all contracts. Other items, </w:t>
      </w:r>
      <w:r w:rsidR="000F7E4E">
        <w:rPr>
          <w:rFonts w:ascii="Segoe UI" w:hAnsi="Segoe UI" w:cs="Segoe UI"/>
          <w:sz w:val="21"/>
          <w:szCs w:val="21"/>
        </w:rPr>
        <w:t>such as</w:t>
      </w:r>
      <w:r>
        <w:rPr>
          <w:rFonts w:ascii="Segoe UI" w:hAnsi="Segoe UI" w:cs="Segoe UI"/>
          <w:sz w:val="21"/>
          <w:szCs w:val="21"/>
        </w:rPr>
        <w:t xml:space="preserve"> a license, depend on the specific service. Providers should be prepared to submit all materials listed in their checklist. </w:t>
      </w:r>
      <w:hyperlink r:id="rId19" w:history="1">
        <w:r w:rsidRPr="004F0AD1">
          <w:rPr>
            <w:rStyle w:val="Hyperlink"/>
            <w:rFonts w:ascii="Segoe UI" w:hAnsi="Segoe UI" w:cs="Segoe UI"/>
            <w:color w:val="auto"/>
            <w:sz w:val="21"/>
            <w:szCs w:val="21"/>
          </w:rPr>
          <w:t>Pre-contract requirements training videos</w:t>
        </w:r>
      </w:hyperlink>
    </w:p>
    <w:p w14:paraId="0A95B4A6" w14:textId="77777777" w:rsidR="00F06A32" w:rsidRPr="00F06A32" w:rsidRDefault="00F06A32" w:rsidP="00F06A32">
      <w:pPr>
        <w:spacing w:before="0" w:after="0" w:line="300" w:lineRule="atLeast"/>
        <w:rPr>
          <w:rFonts w:ascii="Segoe UI" w:eastAsia="Times New Roman" w:hAnsi="Segoe UI" w:cs="Segoe UI"/>
          <w:sz w:val="21"/>
          <w:szCs w:val="21"/>
          <w:lang w:eastAsia="en-US"/>
        </w:rPr>
      </w:pPr>
      <w:r w:rsidRPr="00F06A32">
        <w:rPr>
          <w:rFonts w:ascii="Segoe UI" w:eastAsia="Times New Roman" w:hAnsi="Segoe UI" w:cs="Segoe UI"/>
          <w:sz w:val="21"/>
          <w:szCs w:val="21"/>
          <w:lang w:eastAsia="en-US"/>
        </w:rPr>
        <w:t>Providers must meet the following administrative requirements before a contract can be executed:</w:t>
      </w:r>
    </w:p>
    <w:p w14:paraId="05FDF8BC" w14:textId="20B5826E" w:rsidR="00E87203" w:rsidRDefault="00E87203" w:rsidP="00B56C85">
      <w:pPr>
        <w:pStyle w:val="Heading3"/>
      </w:pPr>
      <w:bookmarkStart w:id="9" w:name="_Toc228949655"/>
      <w:r>
        <w:t>Financial requirements</w:t>
      </w:r>
      <w:bookmarkEnd w:id="9"/>
    </w:p>
    <w:p w14:paraId="7B3C070E" w14:textId="462C7732" w:rsidR="00E87203" w:rsidRDefault="00991813" w:rsidP="00202F2E">
      <w:pPr>
        <w:pStyle w:val="NormalWeb"/>
        <w:numPr>
          <w:ilvl w:val="0"/>
          <w:numId w:val="9"/>
        </w:numPr>
        <w:spacing w:before="120" w:beforeAutospacing="0"/>
        <w:rPr>
          <w:rFonts w:ascii="Segoe UI" w:hAnsi="Segoe UI" w:cs="Segoe UI"/>
          <w:sz w:val="21"/>
          <w:szCs w:val="21"/>
        </w:rPr>
      </w:pPr>
      <w:r>
        <w:rPr>
          <w:rFonts w:ascii="Segoe UI" w:hAnsi="Segoe UI" w:cs="Segoe UI"/>
          <w:sz w:val="21"/>
          <w:szCs w:val="21"/>
        </w:rPr>
        <w:t>F</w:t>
      </w:r>
      <w:r w:rsidR="00E87203">
        <w:rPr>
          <w:rFonts w:ascii="Segoe UI" w:hAnsi="Segoe UI" w:cs="Segoe UI"/>
          <w:sz w:val="21"/>
          <w:szCs w:val="21"/>
        </w:rPr>
        <w:t>und accounting system</w:t>
      </w:r>
      <w:r w:rsidR="00DD741D">
        <w:rPr>
          <w:rFonts w:ascii="Segoe UI" w:hAnsi="Segoe UI" w:cs="Segoe UI"/>
          <w:sz w:val="21"/>
          <w:szCs w:val="21"/>
        </w:rPr>
        <w:t xml:space="preserve"> that</w:t>
      </w:r>
      <w:r w:rsidR="00233DFA">
        <w:rPr>
          <w:rFonts w:ascii="Segoe UI" w:hAnsi="Segoe UI" w:cs="Segoe UI"/>
          <w:sz w:val="21"/>
          <w:szCs w:val="21"/>
        </w:rPr>
        <w:t xml:space="preserve"> follows </w:t>
      </w:r>
      <w:r w:rsidR="00947E13">
        <w:rPr>
          <w:rFonts w:ascii="Segoe UI" w:hAnsi="Segoe UI" w:cs="Segoe UI"/>
          <w:sz w:val="21"/>
          <w:szCs w:val="21"/>
        </w:rPr>
        <w:t xml:space="preserve">Generally Accepted Accounting </w:t>
      </w:r>
      <w:r w:rsidR="007B5A69">
        <w:rPr>
          <w:rFonts w:ascii="Segoe UI" w:hAnsi="Segoe UI" w:cs="Segoe UI"/>
          <w:sz w:val="21"/>
          <w:szCs w:val="21"/>
        </w:rPr>
        <w:t>Principles (</w:t>
      </w:r>
      <w:r w:rsidR="00233DFA">
        <w:rPr>
          <w:rFonts w:ascii="Segoe UI" w:hAnsi="Segoe UI" w:cs="Segoe UI"/>
          <w:sz w:val="21"/>
          <w:szCs w:val="21"/>
        </w:rPr>
        <w:t>GAAP</w:t>
      </w:r>
      <w:r w:rsidR="007B5A69">
        <w:rPr>
          <w:rFonts w:ascii="Segoe UI" w:hAnsi="Segoe UI" w:cs="Segoe UI"/>
          <w:sz w:val="21"/>
          <w:szCs w:val="21"/>
        </w:rPr>
        <w:t>)</w:t>
      </w:r>
      <w:r w:rsidR="00233DFA">
        <w:rPr>
          <w:rFonts w:ascii="Segoe UI" w:hAnsi="Segoe UI" w:cs="Segoe UI"/>
          <w:sz w:val="21"/>
          <w:szCs w:val="21"/>
        </w:rPr>
        <w:t xml:space="preserve"> and government rules</w:t>
      </w:r>
    </w:p>
    <w:p w14:paraId="48E79E38" w14:textId="27C8006B" w:rsidR="00E87203" w:rsidRDefault="003B6A23" w:rsidP="00202F2E">
      <w:pPr>
        <w:pStyle w:val="NormalWeb"/>
        <w:numPr>
          <w:ilvl w:val="0"/>
          <w:numId w:val="9"/>
        </w:numPr>
        <w:spacing w:line="300" w:lineRule="atLeast"/>
        <w:rPr>
          <w:rFonts w:ascii="Segoe UI" w:hAnsi="Segoe UI" w:cs="Segoe UI"/>
          <w:sz w:val="21"/>
          <w:szCs w:val="21"/>
        </w:rPr>
      </w:pPr>
      <w:r>
        <w:rPr>
          <w:rFonts w:ascii="Segoe UI" w:hAnsi="Segoe UI" w:cs="Segoe UI"/>
          <w:sz w:val="21"/>
          <w:szCs w:val="21"/>
        </w:rPr>
        <w:t>Payroll</w:t>
      </w:r>
      <w:r w:rsidR="00E87203">
        <w:rPr>
          <w:rFonts w:ascii="Segoe UI" w:hAnsi="Segoe UI" w:cs="Segoe UI"/>
          <w:sz w:val="21"/>
          <w:szCs w:val="21"/>
        </w:rPr>
        <w:t xml:space="preserve"> records and reports</w:t>
      </w:r>
    </w:p>
    <w:p w14:paraId="78ADA72D" w14:textId="5A3062F4" w:rsidR="00E87203" w:rsidRDefault="00E87203" w:rsidP="00202F2E">
      <w:pPr>
        <w:pStyle w:val="NormalWeb"/>
        <w:numPr>
          <w:ilvl w:val="0"/>
          <w:numId w:val="9"/>
        </w:numPr>
        <w:spacing w:line="300" w:lineRule="atLeast"/>
        <w:rPr>
          <w:rFonts w:ascii="Segoe UI" w:hAnsi="Segoe UI" w:cs="Segoe UI"/>
          <w:sz w:val="21"/>
          <w:szCs w:val="21"/>
        </w:rPr>
      </w:pPr>
      <w:r>
        <w:rPr>
          <w:rFonts w:ascii="Segoe UI" w:hAnsi="Segoe UI" w:cs="Segoe UI"/>
          <w:sz w:val="21"/>
          <w:szCs w:val="21"/>
        </w:rPr>
        <w:t>Financial policies and procedures</w:t>
      </w:r>
      <w:r w:rsidR="00584244">
        <w:rPr>
          <w:rFonts w:ascii="Segoe UI" w:hAnsi="Segoe UI" w:cs="Segoe UI"/>
          <w:sz w:val="21"/>
          <w:szCs w:val="21"/>
        </w:rPr>
        <w:t xml:space="preserve"> which are reviewed regularly by the organization</w:t>
      </w:r>
    </w:p>
    <w:p w14:paraId="38F36B93" w14:textId="7EBDAC98" w:rsidR="00E87203" w:rsidRDefault="00991813" w:rsidP="00202F2E">
      <w:pPr>
        <w:pStyle w:val="NormalWeb"/>
        <w:numPr>
          <w:ilvl w:val="0"/>
          <w:numId w:val="9"/>
        </w:numPr>
        <w:spacing w:line="300" w:lineRule="atLeast"/>
        <w:rPr>
          <w:rFonts w:ascii="Segoe UI" w:hAnsi="Segoe UI" w:cs="Segoe UI"/>
          <w:sz w:val="21"/>
          <w:szCs w:val="21"/>
        </w:rPr>
      </w:pPr>
      <w:r>
        <w:rPr>
          <w:rFonts w:ascii="Segoe UI" w:hAnsi="Segoe UI" w:cs="Segoe UI"/>
          <w:sz w:val="21"/>
          <w:szCs w:val="21"/>
        </w:rPr>
        <w:t>C</w:t>
      </w:r>
      <w:r w:rsidR="00E87203">
        <w:rPr>
          <w:rFonts w:ascii="Segoe UI" w:hAnsi="Segoe UI" w:cs="Segoe UI"/>
          <w:sz w:val="21"/>
          <w:szCs w:val="21"/>
        </w:rPr>
        <w:t>ost allocation method</w:t>
      </w:r>
    </w:p>
    <w:p w14:paraId="6D72B48D" w14:textId="2989FDBB" w:rsidR="00E87203" w:rsidRDefault="00E87203" w:rsidP="00202F2E">
      <w:pPr>
        <w:pStyle w:val="NormalWeb"/>
        <w:numPr>
          <w:ilvl w:val="0"/>
          <w:numId w:val="9"/>
        </w:numPr>
        <w:spacing w:line="300" w:lineRule="atLeast"/>
        <w:rPr>
          <w:rFonts w:ascii="Segoe UI" w:hAnsi="Segoe UI" w:cs="Segoe UI"/>
          <w:sz w:val="21"/>
          <w:szCs w:val="21"/>
        </w:rPr>
      </w:pPr>
      <w:r>
        <w:rPr>
          <w:rFonts w:ascii="Segoe UI" w:hAnsi="Segoe UI" w:cs="Segoe UI"/>
          <w:sz w:val="21"/>
          <w:szCs w:val="21"/>
        </w:rPr>
        <w:t xml:space="preserve">A </w:t>
      </w:r>
      <w:r w:rsidR="00991813">
        <w:rPr>
          <w:rFonts w:ascii="Segoe UI" w:hAnsi="Segoe UI" w:cs="Segoe UI"/>
          <w:sz w:val="21"/>
          <w:szCs w:val="21"/>
        </w:rPr>
        <w:t>system to maintain</w:t>
      </w:r>
      <w:r>
        <w:rPr>
          <w:rFonts w:ascii="Segoe UI" w:hAnsi="Segoe UI" w:cs="Segoe UI"/>
          <w:sz w:val="21"/>
          <w:szCs w:val="21"/>
        </w:rPr>
        <w:t xml:space="preserve"> records </w:t>
      </w:r>
      <w:r w:rsidR="00991813">
        <w:rPr>
          <w:rFonts w:ascii="Segoe UI" w:hAnsi="Segoe UI" w:cs="Segoe UI"/>
          <w:sz w:val="21"/>
          <w:szCs w:val="21"/>
        </w:rPr>
        <w:t>supporting</w:t>
      </w:r>
      <w:r>
        <w:rPr>
          <w:rFonts w:ascii="Segoe UI" w:hAnsi="Segoe UI" w:cs="Segoe UI"/>
          <w:sz w:val="21"/>
          <w:szCs w:val="21"/>
        </w:rPr>
        <w:t xml:space="preserve"> invoiced expenses (such as receipts)</w:t>
      </w:r>
    </w:p>
    <w:p w14:paraId="07A9E293" w14:textId="354E879E" w:rsidR="00B56C85" w:rsidRDefault="00B56C85" w:rsidP="00B56C85">
      <w:pPr>
        <w:pStyle w:val="Heading3"/>
      </w:pPr>
      <w:bookmarkStart w:id="10" w:name="_Administrative_requirements"/>
      <w:bookmarkStart w:id="11" w:name="_Toc228949656"/>
      <w:bookmarkEnd w:id="10"/>
      <w:r>
        <w:t>Administrative requirements</w:t>
      </w:r>
      <w:bookmarkEnd w:id="11"/>
    </w:p>
    <w:p w14:paraId="6485705E" w14:textId="7F07C109" w:rsidR="00E87203" w:rsidRDefault="00A570D8" w:rsidP="00B56C85">
      <w:pPr>
        <w:pStyle w:val="NormalWeb"/>
        <w:numPr>
          <w:ilvl w:val="0"/>
          <w:numId w:val="9"/>
        </w:numPr>
        <w:spacing w:before="120" w:beforeAutospacing="0"/>
        <w:rPr>
          <w:rFonts w:ascii="Segoe UI" w:hAnsi="Segoe UI" w:cs="Segoe UI"/>
          <w:sz w:val="21"/>
          <w:szCs w:val="21"/>
        </w:rPr>
      </w:pPr>
      <w:r>
        <w:rPr>
          <w:rFonts w:ascii="Segoe UI" w:hAnsi="Segoe UI" w:cs="Segoe UI"/>
          <w:sz w:val="21"/>
          <w:szCs w:val="21"/>
        </w:rPr>
        <w:t>I</w:t>
      </w:r>
      <w:r w:rsidR="00E87203">
        <w:rPr>
          <w:rFonts w:ascii="Segoe UI" w:hAnsi="Segoe UI" w:cs="Segoe UI"/>
          <w:sz w:val="21"/>
          <w:szCs w:val="21"/>
        </w:rPr>
        <w:t>nsurance certificate that meets required coverage levels</w:t>
      </w:r>
      <w:r w:rsidR="00F263C4">
        <w:rPr>
          <w:rFonts w:ascii="Segoe UI" w:hAnsi="Segoe UI" w:cs="Segoe UI"/>
          <w:sz w:val="21"/>
          <w:szCs w:val="21"/>
        </w:rPr>
        <w:t xml:space="preserve"> (</w:t>
      </w:r>
      <w:hyperlink w:anchor="_Insurance_Certificate_1" w:history="1">
        <w:r w:rsidR="00F263C4" w:rsidRPr="004F0AD1">
          <w:rPr>
            <w:rStyle w:val="Hyperlink"/>
            <w:rFonts w:ascii="Segoe UI" w:hAnsi="Segoe UI" w:cs="Segoe UI"/>
            <w:color w:val="auto"/>
            <w:sz w:val="21"/>
            <w:szCs w:val="21"/>
          </w:rPr>
          <w:t>see Insurance</w:t>
        </w:r>
        <w:r w:rsidR="00332026" w:rsidRPr="004F0AD1">
          <w:rPr>
            <w:rStyle w:val="Hyperlink"/>
            <w:rFonts w:ascii="Segoe UI" w:hAnsi="Segoe UI" w:cs="Segoe UI"/>
            <w:color w:val="auto"/>
            <w:sz w:val="21"/>
            <w:szCs w:val="21"/>
          </w:rPr>
          <w:t xml:space="preserve"> Certificate section</w:t>
        </w:r>
      </w:hyperlink>
      <w:r w:rsidR="00332026">
        <w:rPr>
          <w:rFonts w:ascii="Segoe UI" w:hAnsi="Segoe UI" w:cs="Segoe UI"/>
          <w:sz w:val="21"/>
          <w:szCs w:val="21"/>
        </w:rPr>
        <w:t>)</w:t>
      </w:r>
    </w:p>
    <w:p w14:paraId="6E34BCC2" w14:textId="77777777" w:rsidR="00E87203" w:rsidRDefault="00E87203" w:rsidP="00E87203">
      <w:pPr>
        <w:pStyle w:val="NormalWeb"/>
        <w:numPr>
          <w:ilvl w:val="0"/>
          <w:numId w:val="9"/>
        </w:numPr>
        <w:spacing w:line="300" w:lineRule="atLeast"/>
        <w:rPr>
          <w:rFonts w:ascii="Segoe UI" w:hAnsi="Segoe UI" w:cs="Segoe UI"/>
          <w:sz w:val="21"/>
          <w:szCs w:val="21"/>
        </w:rPr>
      </w:pPr>
      <w:r>
        <w:rPr>
          <w:rFonts w:ascii="Segoe UI" w:hAnsi="Segoe UI" w:cs="Segoe UI"/>
          <w:sz w:val="21"/>
          <w:szCs w:val="21"/>
        </w:rPr>
        <w:t>Active/good</w:t>
      </w:r>
      <w:r>
        <w:rPr>
          <w:rFonts w:ascii="Segoe UI" w:hAnsi="Segoe UI" w:cs="Segoe UI"/>
          <w:sz w:val="21"/>
          <w:szCs w:val="21"/>
        </w:rPr>
        <w:noBreakHyphen/>
        <w:t>standing registration with the Minnesota Secretary of State</w:t>
      </w:r>
    </w:p>
    <w:p w14:paraId="783A4CEB" w14:textId="41C7CDCD" w:rsidR="00E87203" w:rsidRDefault="00E87203" w:rsidP="00E87203">
      <w:pPr>
        <w:pStyle w:val="NormalWeb"/>
        <w:numPr>
          <w:ilvl w:val="0"/>
          <w:numId w:val="9"/>
        </w:numPr>
        <w:spacing w:line="300" w:lineRule="atLeast"/>
        <w:rPr>
          <w:rFonts w:ascii="Segoe UI" w:hAnsi="Segoe UI" w:cs="Segoe UI"/>
          <w:sz w:val="21"/>
          <w:szCs w:val="21"/>
        </w:rPr>
      </w:pPr>
      <w:r>
        <w:rPr>
          <w:rFonts w:ascii="Segoe UI" w:hAnsi="Segoe UI" w:cs="Segoe UI"/>
          <w:sz w:val="21"/>
          <w:szCs w:val="21"/>
        </w:rPr>
        <w:t xml:space="preserve">Confirmation in the federal System for Award Management (SAM) showing the organization is not debarred </w:t>
      </w:r>
      <w:r w:rsidR="00A570D8">
        <w:rPr>
          <w:rFonts w:ascii="Segoe UI" w:hAnsi="Segoe UI" w:cs="Segoe UI"/>
          <w:sz w:val="21"/>
          <w:szCs w:val="21"/>
        </w:rPr>
        <w:t>from government contracts</w:t>
      </w:r>
    </w:p>
    <w:p w14:paraId="6FA5C9AE" w14:textId="746EF13A" w:rsidR="00E87203" w:rsidRPr="00E61E28" w:rsidRDefault="00A570D8" w:rsidP="00E87203">
      <w:pPr>
        <w:pStyle w:val="NormalWeb"/>
        <w:numPr>
          <w:ilvl w:val="0"/>
          <w:numId w:val="9"/>
        </w:numPr>
        <w:spacing w:line="300" w:lineRule="atLeast"/>
        <w:rPr>
          <w:rFonts w:ascii="Segoe UI" w:hAnsi="Segoe UI" w:cs="Segoe UI"/>
          <w:sz w:val="21"/>
          <w:szCs w:val="21"/>
        </w:rPr>
      </w:pPr>
      <w:r>
        <w:rPr>
          <w:rFonts w:ascii="Segoe UI" w:hAnsi="Segoe UI" w:cs="Segoe UI"/>
          <w:sz w:val="21"/>
          <w:szCs w:val="21"/>
        </w:rPr>
        <w:t>C</w:t>
      </w:r>
      <w:r w:rsidR="00E87203">
        <w:rPr>
          <w:rFonts w:ascii="Segoe UI" w:hAnsi="Segoe UI" w:cs="Segoe UI"/>
          <w:sz w:val="21"/>
          <w:szCs w:val="21"/>
        </w:rPr>
        <w:t xml:space="preserve">urrent license, </w:t>
      </w:r>
      <w:r>
        <w:rPr>
          <w:rFonts w:ascii="Segoe UI" w:hAnsi="Segoe UI" w:cs="Segoe UI"/>
          <w:sz w:val="21"/>
          <w:szCs w:val="21"/>
        </w:rPr>
        <w:t>if</w:t>
      </w:r>
      <w:r w:rsidR="00E87203">
        <w:rPr>
          <w:rFonts w:ascii="Segoe UI" w:hAnsi="Segoe UI" w:cs="Segoe UI"/>
          <w:sz w:val="21"/>
          <w:szCs w:val="21"/>
        </w:rPr>
        <w:t xml:space="preserve"> required for the</w:t>
      </w:r>
      <w:r w:rsidR="00112015">
        <w:rPr>
          <w:rFonts w:ascii="Segoe UI" w:hAnsi="Segoe UI" w:cs="Segoe UI"/>
          <w:sz w:val="21"/>
          <w:szCs w:val="21"/>
        </w:rPr>
        <w:t xml:space="preserve"> contracted</w:t>
      </w:r>
      <w:r w:rsidR="00E87203">
        <w:rPr>
          <w:rFonts w:ascii="Segoe UI" w:hAnsi="Segoe UI" w:cs="Segoe UI"/>
          <w:sz w:val="21"/>
          <w:szCs w:val="21"/>
        </w:rPr>
        <w:t xml:space="preserve"> service </w:t>
      </w:r>
      <w:r w:rsidR="004C3568" w:rsidRPr="00E61E28">
        <w:rPr>
          <w:rFonts w:ascii="Segoe UI" w:hAnsi="Segoe UI" w:cs="Segoe UI"/>
          <w:sz w:val="21"/>
          <w:szCs w:val="21"/>
        </w:rPr>
        <w:t>(</w:t>
      </w:r>
      <w:hyperlink w:anchor="_Licensing" w:history="1">
        <w:r w:rsidR="004C3568" w:rsidRPr="004F0AD1">
          <w:rPr>
            <w:rStyle w:val="Hyperlink"/>
            <w:rFonts w:ascii="Segoe UI" w:hAnsi="Segoe UI" w:cs="Segoe UI"/>
            <w:color w:val="auto"/>
            <w:sz w:val="21"/>
            <w:szCs w:val="21"/>
          </w:rPr>
          <w:t>see Licensing section</w:t>
        </w:r>
      </w:hyperlink>
      <w:r w:rsidR="004C3568" w:rsidRPr="00E61E28">
        <w:rPr>
          <w:rFonts w:ascii="Segoe UI" w:hAnsi="Segoe UI" w:cs="Segoe UI"/>
          <w:sz w:val="21"/>
          <w:szCs w:val="21"/>
        </w:rPr>
        <w:t>)</w:t>
      </w:r>
    </w:p>
    <w:p w14:paraId="4CE9A094" w14:textId="2C0C8567" w:rsidR="00A27FC9" w:rsidRPr="00A27FC9" w:rsidRDefault="00A27FC9" w:rsidP="00A27FC9">
      <w:pPr>
        <w:pStyle w:val="NormalWeb"/>
        <w:numPr>
          <w:ilvl w:val="0"/>
          <w:numId w:val="9"/>
        </w:numPr>
        <w:spacing w:before="0" w:beforeAutospacing="0" w:after="0" w:afterAutospacing="0" w:line="300" w:lineRule="atLeast"/>
        <w:rPr>
          <w:rFonts w:ascii="Segoe UI" w:hAnsi="Segoe UI" w:cs="Segoe UI"/>
          <w:sz w:val="21"/>
          <w:szCs w:val="21"/>
        </w:rPr>
      </w:pPr>
      <w:hyperlink r:id="rId20" w:history="1">
        <w:r w:rsidRPr="004F0AD1">
          <w:rPr>
            <w:rStyle w:val="Hyperlink"/>
            <w:rFonts w:ascii="Segoe UI" w:hAnsi="Segoe UI" w:cs="Segoe UI"/>
            <w:color w:val="auto"/>
            <w:sz w:val="21"/>
            <w:szCs w:val="21"/>
          </w:rPr>
          <w:t>Administrative requirements for contracting training videos</w:t>
        </w:r>
      </w:hyperlink>
      <w:r>
        <w:t xml:space="preserve"> </w:t>
      </w:r>
    </w:p>
    <w:p w14:paraId="46371138" w14:textId="6846496F" w:rsidR="00E87203" w:rsidRPr="003F2455" w:rsidRDefault="00233C78" w:rsidP="003F2455">
      <w:pPr>
        <w:pStyle w:val="Heading3"/>
      </w:pPr>
      <w:bookmarkStart w:id="12" w:name="_Toc228949657"/>
      <w:r w:rsidRPr="003F2455">
        <w:t>Additional requirements</w:t>
      </w:r>
      <w:r w:rsidR="00E87203" w:rsidRPr="003F2455">
        <w:t xml:space="preserve"> within 90 days after contract </w:t>
      </w:r>
      <w:r w:rsidR="002D40C0" w:rsidRPr="003F2455">
        <w:t>execution</w:t>
      </w:r>
      <w:bookmarkEnd w:id="12"/>
    </w:p>
    <w:p w14:paraId="499C78AB" w14:textId="2B49FF6E" w:rsidR="00E87203" w:rsidRDefault="00E87203" w:rsidP="00997AE2">
      <w:pPr>
        <w:pStyle w:val="NormalWeb"/>
        <w:numPr>
          <w:ilvl w:val="0"/>
          <w:numId w:val="10"/>
        </w:numPr>
        <w:spacing w:before="120" w:beforeAutospacing="0" w:line="276" w:lineRule="auto"/>
        <w:rPr>
          <w:rFonts w:ascii="Segoe UI" w:hAnsi="Segoe UI" w:cs="Segoe UI"/>
          <w:sz w:val="21"/>
          <w:szCs w:val="21"/>
        </w:rPr>
      </w:pPr>
      <w:r>
        <w:rPr>
          <w:rFonts w:ascii="Segoe UI" w:hAnsi="Segoe UI" w:cs="Segoe UI"/>
          <w:sz w:val="21"/>
          <w:szCs w:val="21"/>
        </w:rPr>
        <w:t>Affirmative Action certification from the Minnesota Department of Human Rights for contracts over $100,000, or proof of exemption</w:t>
      </w:r>
      <w:r w:rsidR="00421A3B">
        <w:rPr>
          <w:rFonts w:ascii="Segoe UI" w:hAnsi="Segoe UI" w:cs="Segoe UI"/>
          <w:sz w:val="21"/>
          <w:szCs w:val="21"/>
        </w:rPr>
        <w:t xml:space="preserve"> (</w:t>
      </w:r>
      <w:hyperlink w:anchor="_Affirmative_Action_Certification" w:history="1">
        <w:r w:rsidR="00421A3B" w:rsidRPr="004F0AD1">
          <w:rPr>
            <w:rStyle w:val="Hyperlink"/>
            <w:rFonts w:ascii="Segoe UI" w:hAnsi="Segoe UI" w:cs="Segoe UI"/>
            <w:color w:val="auto"/>
            <w:sz w:val="21"/>
            <w:szCs w:val="21"/>
          </w:rPr>
          <w:t>see Affirmative Action Certification section</w:t>
        </w:r>
      </w:hyperlink>
      <w:r w:rsidR="00421A3B">
        <w:rPr>
          <w:rFonts w:ascii="Segoe UI" w:hAnsi="Segoe UI" w:cs="Segoe UI"/>
          <w:sz w:val="21"/>
          <w:szCs w:val="21"/>
        </w:rPr>
        <w:t>)</w:t>
      </w:r>
    </w:p>
    <w:p w14:paraId="12CE2478" w14:textId="066FE615" w:rsidR="00E87203" w:rsidRPr="00950EAF" w:rsidRDefault="006D47BE" w:rsidP="4CAD42A2">
      <w:pPr>
        <w:pStyle w:val="NormalWeb"/>
        <w:numPr>
          <w:ilvl w:val="0"/>
          <w:numId w:val="10"/>
        </w:numPr>
        <w:spacing w:before="0" w:beforeAutospacing="0" w:after="0" w:afterAutospacing="0" w:line="276" w:lineRule="auto"/>
        <w:rPr>
          <w:rFonts w:ascii="Segoe UI" w:hAnsi="Segoe UI" w:cs="Segoe UI"/>
          <w:sz w:val="21"/>
          <w:szCs w:val="21"/>
        </w:rPr>
      </w:pPr>
      <w:r w:rsidRPr="4CAD42A2">
        <w:rPr>
          <w:rFonts w:ascii="Segoe UI" w:hAnsi="Segoe UI" w:cs="Segoe UI"/>
          <w:sz w:val="21"/>
          <w:szCs w:val="21"/>
        </w:rPr>
        <w:t>B</w:t>
      </w:r>
      <w:r w:rsidR="00E87203" w:rsidRPr="4CAD42A2">
        <w:rPr>
          <w:rFonts w:ascii="Segoe UI" w:hAnsi="Segoe UI" w:cs="Segoe UI"/>
          <w:sz w:val="21"/>
          <w:szCs w:val="21"/>
        </w:rPr>
        <w:t>oard of directors</w:t>
      </w:r>
      <w:r w:rsidRPr="4CAD42A2">
        <w:rPr>
          <w:rFonts w:ascii="Segoe UI" w:hAnsi="Segoe UI" w:cs="Segoe UI"/>
          <w:sz w:val="21"/>
          <w:szCs w:val="21"/>
        </w:rPr>
        <w:t xml:space="preserve"> list</w:t>
      </w:r>
      <w:r w:rsidR="00950EAF" w:rsidRPr="4CAD42A2">
        <w:rPr>
          <w:rFonts w:ascii="Segoe UI" w:hAnsi="Segoe UI" w:cs="Segoe UI"/>
          <w:sz w:val="21"/>
          <w:szCs w:val="21"/>
        </w:rPr>
        <w:t>, including titles of officers</w:t>
      </w:r>
    </w:p>
    <w:p w14:paraId="0959DC19" w14:textId="7BB9DF37" w:rsidR="00E87203" w:rsidRPr="00311894" w:rsidRDefault="00E87203" w:rsidP="00311894">
      <w:pPr>
        <w:pStyle w:val="NormalWeb"/>
        <w:numPr>
          <w:ilvl w:val="0"/>
          <w:numId w:val="10"/>
        </w:numPr>
        <w:spacing w:before="0" w:beforeAutospacing="0" w:after="0" w:afterAutospacing="0" w:line="276" w:lineRule="auto"/>
        <w:rPr>
          <w:rFonts w:ascii="Segoe UI" w:hAnsi="Segoe UI" w:cs="Segoe UI"/>
          <w:sz w:val="21"/>
          <w:szCs w:val="21"/>
        </w:rPr>
      </w:pPr>
      <w:r w:rsidRPr="006463AC">
        <w:rPr>
          <w:rFonts w:ascii="Segoe UI" w:hAnsi="Segoe UI" w:cs="Segoe UI"/>
          <w:sz w:val="21"/>
          <w:szCs w:val="21"/>
        </w:rPr>
        <w:t>Identification of the organization’s Responsible Authority for data practices</w:t>
      </w:r>
      <w:r w:rsidR="0016594E" w:rsidRPr="006463AC">
        <w:rPr>
          <w:rFonts w:ascii="Segoe UI" w:hAnsi="Segoe UI" w:cs="Segoe UI"/>
          <w:sz w:val="21"/>
          <w:szCs w:val="21"/>
        </w:rPr>
        <w:t xml:space="preserve"> </w:t>
      </w:r>
      <w:r w:rsidR="007F6C3B" w:rsidRPr="006463AC">
        <w:rPr>
          <w:rFonts w:ascii="Segoe UI" w:hAnsi="Segoe UI" w:cs="Segoe UI"/>
          <w:sz w:val="21"/>
          <w:szCs w:val="21"/>
        </w:rPr>
        <w:t>by completing</w:t>
      </w:r>
      <w:r w:rsidR="009D07B3">
        <w:rPr>
          <w:rFonts w:ascii="Segoe UI" w:hAnsi="Segoe UI" w:cs="Segoe UI"/>
          <w:sz w:val="21"/>
          <w:szCs w:val="21"/>
        </w:rPr>
        <w:t xml:space="preserve"> a</w:t>
      </w:r>
      <w:r w:rsidR="0016594E" w:rsidRPr="006463AC">
        <w:rPr>
          <w:rFonts w:ascii="Segoe UI" w:hAnsi="Segoe UI" w:cs="Segoe UI"/>
          <w:sz w:val="21"/>
          <w:szCs w:val="21"/>
        </w:rPr>
        <w:t xml:space="preserve"> </w:t>
      </w:r>
      <w:hyperlink r:id="rId21" w:history="1">
        <w:r w:rsidR="006463AC" w:rsidRPr="004F0AD1">
          <w:rPr>
            <w:rStyle w:val="Hyperlink"/>
            <w:rFonts w:ascii="Segoe UI" w:hAnsi="Segoe UI" w:cs="Segoe UI"/>
            <w:color w:val="auto"/>
            <w:sz w:val="20"/>
            <w:szCs w:val="20"/>
          </w:rPr>
          <w:t>Provider Fact Sheet</w:t>
        </w:r>
      </w:hyperlink>
      <w:r w:rsidR="00311894">
        <w:t xml:space="preserve">. </w:t>
      </w:r>
      <w:r w:rsidR="00AD71B6" w:rsidRPr="00311894">
        <w:rPr>
          <w:rFonts w:ascii="Segoe UI" w:hAnsi="Segoe UI" w:cs="Segoe UI"/>
          <w:sz w:val="21"/>
          <w:szCs w:val="21"/>
        </w:rPr>
        <w:t>P</w:t>
      </w:r>
      <w:r w:rsidR="0016594E" w:rsidRPr="00311894">
        <w:rPr>
          <w:rFonts w:ascii="Segoe UI" w:hAnsi="Segoe UI" w:cs="Segoe UI"/>
          <w:sz w:val="21"/>
          <w:szCs w:val="21"/>
        </w:rPr>
        <w:t>rovider’s name should match the legal name registered with the Minnesota Secretary of State</w:t>
      </w:r>
    </w:p>
    <w:p w14:paraId="369F277D" w14:textId="77777777" w:rsidR="00E87203" w:rsidRDefault="00E87203" w:rsidP="00E87203">
      <w:pPr>
        <w:pStyle w:val="NormalWeb"/>
        <w:spacing w:line="300" w:lineRule="atLeast"/>
        <w:rPr>
          <w:rFonts w:ascii="Segoe UI" w:hAnsi="Segoe UI" w:cs="Segoe UI"/>
          <w:sz w:val="21"/>
          <w:szCs w:val="21"/>
        </w:rPr>
      </w:pPr>
      <w:r>
        <w:rPr>
          <w:rFonts w:ascii="Segoe UI" w:hAnsi="Segoe UI" w:cs="Segoe UI"/>
          <w:sz w:val="21"/>
          <w:szCs w:val="21"/>
        </w:rPr>
        <w:t>Submitting these documents does not guarantee that Hennepin County will award a contract or cover any costs related to preparing the documents.</w:t>
      </w:r>
    </w:p>
    <w:p w14:paraId="12BABEAE" w14:textId="5CD9F6BB" w:rsidR="00E87203" w:rsidRDefault="00E87203" w:rsidP="00E87203">
      <w:pPr>
        <w:pStyle w:val="NormalWeb"/>
        <w:spacing w:line="300" w:lineRule="atLeast"/>
        <w:rPr>
          <w:rFonts w:ascii="Segoe UI" w:hAnsi="Segoe UI" w:cs="Segoe UI"/>
          <w:sz w:val="21"/>
          <w:szCs w:val="21"/>
        </w:rPr>
      </w:pPr>
      <w:r>
        <w:rPr>
          <w:rFonts w:ascii="Segoe UI" w:hAnsi="Segoe UI" w:cs="Segoe UI"/>
          <w:sz w:val="21"/>
          <w:szCs w:val="21"/>
        </w:rPr>
        <w:t xml:space="preserve">If </w:t>
      </w:r>
      <w:r w:rsidR="00BD3B3B">
        <w:rPr>
          <w:rFonts w:ascii="Segoe UI" w:hAnsi="Segoe UI" w:cs="Segoe UI"/>
          <w:sz w:val="21"/>
          <w:szCs w:val="21"/>
        </w:rPr>
        <w:t>a</w:t>
      </w:r>
      <w:r>
        <w:rPr>
          <w:rFonts w:ascii="Segoe UI" w:hAnsi="Segoe UI" w:cs="Segoe UI"/>
          <w:sz w:val="21"/>
          <w:szCs w:val="21"/>
        </w:rPr>
        <w:t xml:space="preserve"> provider is awarded a contract, additional information </w:t>
      </w:r>
      <w:r w:rsidR="00E426F1">
        <w:rPr>
          <w:rFonts w:ascii="Segoe UI" w:hAnsi="Segoe UI" w:cs="Segoe UI"/>
          <w:sz w:val="21"/>
          <w:szCs w:val="21"/>
        </w:rPr>
        <w:t xml:space="preserve">must be submitted </w:t>
      </w:r>
      <w:r>
        <w:rPr>
          <w:rFonts w:ascii="Segoe UI" w:hAnsi="Segoe UI" w:cs="Segoe UI"/>
          <w:sz w:val="21"/>
          <w:szCs w:val="21"/>
        </w:rPr>
        <w:t xml:space="preserve">as outlined in the </w:t>
      </w:r>
      <w:hyperlink w:anchor="_Contract_term_requirements" w:history="1">
        <w:r w:rsidR="0073486D" w:rsidRPr="004F0AD1">
          <w:rPr>
            <w:rStyle w:val="Hyperlink"/>
            <w:rFonts w:ascii="Segoe UI" w:hAnsi="Segoe UI" w:cs="Segoe UI"/>
            <w:color w:val="auto"/>
            <w:sz w:val="21"/>
            <w:szCs w:val="21"/>
          </w:rPr>
          <w:t xml:space="preserve">Contract term requirements </w:t>
        </w:r>
        <w:r w:rsidRPr="004F0AD1">
          <w:rPr>
            <w:rStyle w:val="Hyperlink"/>
            <w:rFonts w:ascii="Segoe UI" w:hAnsi="Segoe UI" w:cs="Segoe UI"/>
            <w:color w:val="auto"/>
            <w:sz w:val="21"/>
            <w:szCs w:val="21"/>
          </w:rPr>
          <w:t>section</w:t>
        </w:r>
      </w:hyperlink>
      <w:r>
        <w:rPr>
          <w:rFonts w:ascii="Segoe UI" w:hAnsi="Segoe UI" w:cs="Segoe UI"/>
          <w:sz w:val="21"/>
          <w:szCs w:val="21"/>
        </w:rPr>
        <w:t xml:space="preserve"> of this guide.</w:t>
      </w:r>
      <w:r w:rsidR="00817830">
        <w:rPr>
          <w:rFonts w:ascii="Segoe UI" w:hAnsi="Segoe UI" w:cs="Segoe UI"/>
          <w:sz w:val="21"/>
          <w:szCs w:val="21"/>
        </w:rPr>
        <w:t xml:space="preserve"> Updated information</w:t>
      </w:r>
      <w:r w:rsidR="00C104C1">
        <w:rPr>
          <w:rFonts w:ascii="Segoe UI" w:hAnsi="Segoe UI" w:cs="Segoe UI"/>
          <w:sz w:val="21"/>
          <w:szCs w:val="21"/>
        </w:rPr>
        <w:t xml:space="preserve"> must be submitted</w:t>
      </w:r>
      <w:r>
        <w:rPr>
          <w:rFonts w:ascii="Segoe UI" w:hAnsi="Segoe UI" w:cs="Segoe UI"/>
          <w:sz w:val="21"/>
          <w:szCs w:val="21"/>
        </w:rPr>
        <w:t xml:space="preserve"> when</w:t>
      </w:r>
      <w:r w:rsidR="00E426F1">
        <w:rPr>
          <w:rFonts w:ascii="Segoe UI" w:hAnsi="Segoe UI" w:cs="Segoe UI"/>
          <w:sz w:val="21"/>
          <w:szCs w:val="21"/>
        </w:rPr>
        <w:t>ever changes occu</w:t>
      </w:r>
      <w:r w:rsidR="00FD4B27">
        <w:rPr>
          <w:rFonts w:ascii="Segoe UI" w:hAnsi="Segoe UI" w:cs="Segoe UI"/>
          <w:sz w:val="21"/>
          <w:szCs w:val="21"/>
        </w:rPr>
        <w:t xml:space="preserve">r </w:t>
      </w:r>
      <w:r w:rsidR="00FD4B27">
        <w:rPr>
          <w:rFonts w:ascii="Segoe UI" w:hAnsi="Segoe UI" w:cs="Segoe UI"/>
          <w:sz w:val="21"/>
          <w:szCs w:val="21"/>
        </w:rPr>
        <w:lastRenderedPageBreak/>
        <w:t>such as budget revisions</w:t>
      </w:r>
      <w:r>
        <w:rPr>
          <w:rFonts w:ascii="Segoe UI" w:hAnsi="Segoe UI" w:cs="Segoe UI"/>
          <w:sz w:val="21"/>
          <w:szCs w:val="21"/>
        </w:rPr>
        <w:t xml:space="preserve">, insurance </w:t>
      </w:r>
      <w:r w:rsidR="00FD4B27">
        <w:rPr>
          <w:rFonts w:ascii="Segoe UI" w:hAnsi="Segoe UI" w:cs="Segoe UI"/>
          <w:sz w:val="21"/>
          <w:szCs w:val="21"/>
        </w:rPr>
        <w:t>updates</w:t>
      </w:r>
      <w:r>
        <w:rPr>
          <w:rFonts w:ascii="Segoe UI" w:hAnsi="Segoe UI" w:cs="Segoe UI"/>
          <w:sz w:val="21"/>
          <w:szCs w:val="21"/>
        </w:rPr>
        <w:t>, licens</w:t>
      </w:r>
      <w:r w:rsidR="00FD4B27">
        <w:rPr>
          <w:rFonts w:ascii="Segoe UI" w:hAnsi="Segoe UI" w:cs="Segoe UI"/>
          <w:sz w:val="21"/>
          <w:szCs w:val="21"/>
        </w:rPr>
        <w:t>ing changes</w:t>
      </w:r>
      <w:r>
        <w:rPr>
          <w:rFonts w:ascii="Segoe UI" w:hAnsi="Segoe UI" w:cs="Segoe UI"/>
          <w:sz w:val="21"/>
          <w:szCs w:val="21"/>
        </w:rPr>
        <w:t>, ownership</w:t>
      </w:r>
      <w:r w:rsidR="00DC07EF">
        <w:rPr>
          <w:rFonts w:ascii="Segoe UI" w:hAnsi="Segoe UI" w:cs="Segoe UI"/>
          <w:sz w:val="21"/>
          <w:szCs w:val="21"/>
        </w:rPr>
        <w:t xml:space="preserve"> transitions,</w:t>
      </w:r>
      <w:r>
        <w:rPr>
          <w:rFonts w:ascii="Segoe UI" w:hAnsi="Segoe UI" w:cs="Segoe UI"/>
          <w:sz w:val="21"/>
          <w:szCs w:val="21"/>
        </w:rPr>
        <w:t xml:space="preserve"> </w:t>
      </w:r>
      <w:r w:rsidR="00DC07EF">
        <w:rPr>
          <w:rFonts w:ascii="Segoe UI" w:hAnsi="Segoe UI" w:cs="Segoe UI"/>
          <w:sz w:val="21"/>
          <w:szCs w:val="21"/>
        </w:rPr>
        <w:t>service modifications</w:t>
      </w:r>
      <w:r>
        <w:rPr>
          <w:rFonts w:ascii="Segoe UI" w:hAnsi="Segoe UI" w:cs="Segoe UI"/>
          <w:sz w:val="21"/>
          <w:szCs w:val="21"/>
        </w:rPr>
        <w:t xml:space="preserve">, location </w:t>
      </w:r>
      <w:r w:rsidR="00DC07EF">
        <w:rPr>
          <w:rFonts w:ascii="Segoe UI" w:hAnsi="Segoe UI" w:cs="Segoe UI"/>
          <w:sz w:val="21"/>
          <w:szCs w:val="21"/>
        </w:rPr>
        <w:t>changes</w:t>
      </w:r>
      <w:r>
        <w:rPr>
          <w:rFonts w:ascii="Segoe UI" w:hAnsi="Segoe UI" w:cs="Segoe UI"/>
          <w:sz w:val="21"/>
          <w:szCs w:val="21"/>
        </w:rPr>
        <w:t xml:space="preserve">, or </w:t>
      </w:r>
      <w:r w:rsidR="00DC07EF">
        <w:rPr>
          <w:rFonts w:ascii="Segoe UI" w:hAnsi="Segoe UI" w:cs="Segoe UI"/>
          <w:sz w:val="21"/>
          <w:szCs w:val="21"/>
        </w:rPr>
        <w:t>updates</w:t>
      </w:r>
      <w:r>
        <w:rPr>
          <w:rFonts w:ascii="Segoe UI" w:hAnsi="Segoe UI" w:cs="Segoe UI"/>
          <w:sz w:val="21"/>
          <w:szCs w:val="21"/>
        </w:rPr>
        <w:t xml:space="preserve"> to affirmative action plans.</w:t>
      </w:r>
    </w:p>
    <w:p w14:paraId="2131CBA4" w14:textId="1608FEA0" w:rsidR="00E87203" w:rsidRDefault="00B24B6E" w:rsidP="00E87203">
      <w:pPr>
        <w:pStyle w:val="NormalWeb"/>
        <w:spacing w:line="300" w:lineRule="atLeast"/>
        <w:rPr>
          <w:rFonts w:ascii="Segoe UI" w:hAnsi="Segoe UI" w:cs="Segoe UI"/>
          <w:sz w:val="21"/>
          <w:szCs w:val="21"/>
        </w:rPr>
      </w:pPr>
      <w:r w:rsidRPr="4CAD42A2">
        <w:rPr>
          <w:rFonts w:ascii="Segoe UI" w:hAnsi="Segoe UI" w:cs="Segoe UI"/>
          <w:sz w:val="21"/>
          <w:szCs w:val="21"/>
        </w:rPr>
        <w:t>For</w:t>
      </w:r>
      <w:r w:rsidR="00E87203" w:rsidRPr="4CAD42A2">
        <w:rPr>
          <w:rFonts w:ascii="Segoe UI" w:hAnsi="Segoe UI" w:cs="Segoe UI"/>
          <w:sz w:val="21"/>
          <w:szCs w:val="21"/>
        </w:rPr>
        <w:t xml:space="preserve"> questions</w:t>
      </w:r>
      <w:r w:rsidRPr="4CAD42A2">
        <w:rPr>
          <w:rFonts w:ascii="Segoe UI" w:hAnsi="Segoe UI" w:cs="Segoe UI"/>
          <w:sz w:val="21"/>
          <w:szCs w:val="21"/>
        </w:rPr>
        <w:t>, provider</w:t>
      </w:r>
      <w:r w:rsidR="00E87203" w:rsidRPr="4CAD42A2">
        <w:rPr>
          <w:rFonts w:ascii="Segoe UI" w:hAnsi="Segoe UI" w:cs="Segoe UI"/>
          <w:sz w:val="21"/>
          <w:szCs w:val="21"/>
        </w:rPr>
        <w:t xml:space="preserve"> should contact their contract manager </w:t>
      </w:r>
      <w:r w:rsidR="00E87203" w:rsidRPr="00FD4E95">
        <w:rPr>
          <w:rFonts w:ascii="Segoe UI" w:hAnsi="Segoe UI" w:cs="Segoe UI"/>
          <w:sz w:val="21"/>
          <w:szCs w:val="21"/>
        </w:rPr>
        <w:t>or call (612) 348</w:t>
      </w:r>
      <w:r w:rsidR="00FD4E95">
        <w:rPr>
          <w:rFonts w:ascii="Segoe UI" w:hAnsi="Segoe UI" w:cs="Segoe UI"/>
          <w:sz w:val="21"/>
          <w:szCs w:val="21"/>
        </w:rPr>
        <w:t>-</w:t>
      </w:r>
      <w:r w:rsidR="00E87203" w:rsidRPr="00FD4E95">
        <w:rPr>
          <w:rFonts w:ascii="Segoe UI" w:hAnsi="Segoe UI" w:cs="Segoe UI"/>
          <w:sz w:val="21"/>
          <w:szCs w:val="21"/>
        </w:rPr>
        <w:t xml:space="preserve">4071 </w:t>
      </w:r>
      <w:r w:rsidR="00E87203" w:rsidRPr="4CAD42A2">
        <w:rPr>
          <w:rFonts w:ascii="Segoe UI" w:hAnsi="Segoe UI" w:cs="Segoe UI"/>
          <w:sz w:val="21"/>
          <w:szCs w:val="21"/>
        </w:rPr>
        <w:t>for assistance.</w:t>
      </w:r>
    </w:p>
    <w:p w14:paraId="3B03D0F6" w14:textId="77777777" w:rsidR="00CE42A2" w:rsidRDefault="00CE42A2" w:rsidP="00CE42A2">
      <w:pPr>
        <w:pStyle w:val="NormalWeb"/>
        <w:spacing w:line="300" w:lineRule="atLeast"/>
        <w:rPr>
          <w:rFonts w:ascii="Segoe UI" w:hAnsi="Segoe UI" w:cs="Segoe UI"/>
          <w:sz w:val="21"/>
          <w:szCs w:val="21"/>
        </w:rPr>
      </w:pPr>
      <w:bookmarkStart w:id="13" w:name="_Developing_Exhibit_A:"/>
      <w:bookmarkStart w:id="14" w:name="_Insurance_Certificate"/>
      <w:bookmarkStart w:id="15" w:name="_Toc228949658"/>
      <w:bookmarkEnd w:id="13"/>
      <w:bookmarkEnd w:id="14"/>
      <w:r w:rsidRPr="00A13920">
        <w:rPr>
          <w:rStyle w:val="Heading3Char"/>
          <w:rFonts w:asciiTheme="majorHAnsi" w:hAnsiTheme="majorHAnsi"/>
        </w:rPr>
        <w:t>Fully executed contract</w:t>
      </w:r>
      <w:bookmarkEnd w:id="15"/>
      <w:r>
        <w:rPr>
          <w:rFonts w:ascii="Segoe UI" w:hAnsi="Segoe UI" w:cs="Segoe UI"/>
          <w:sz w:val="21"/>
          <w:szCs w:val="21"/>
        </w:rPr>
        <w:br/>
        <w:t>A contract sent to a provider for signature is not yet a commitment by the County. A contract becomes fully executed only after all required parties have signed it.</w:t>
      </w:r>
    </w:p>
    <w:p w14:paraId="1C7446D6" w14:textId="77777777" w:rsidR="00CE42A2" w:rsidRDefault="00CE42A2" w:rsidP="00CE42A2">
      <w:pPr>
        <w:pStyle w:val="NormalWeb"/>
        <w:spacing w:line="300" w:lineRule="atLeast"/>
        <w:rPr>
          <w:rFonts w:ascii="Segoe UI" w:hAnsi="Segoe UI" w:cs="Segoe UI"/>
          <w:sz w:val="21"/>
          <w:szCs w:val="21"/>
        </w:rPr>
      </w:pPr>
      <w:r>
        <w:rPr>
          <w:rFonts w:ascii="Segoe UI" w:hAnsi="Segoe UI" w:cs="Segoe UI"/>
          <w:sz w:val="21"/>
          <w:szCs w:val="21"/>
        </w:rPr>
        <w:t>County rules require providers to sign the contract before it goes to the County Board of Commissioners for authorization. Generally, after the provider signs, the contract is signed by an assistant county attorney, the County Administrator, and then approved by the County Board or its designee. Once complete, the electronic contract</w:t>
      </w:r>
      <w:r>
        <w:rPr>
          <w:rFonts w:ascii="Segoe UI" w:hAnsi="Segoe UI" w:cs="Segoe UI"/>
          <w:sz w:val="21"/>
          <w:szCs w:val="21"/>
        </w:rPr>
        <w:noBreakHyphen/>
        <w:t>management system emails the fully executed contract to the provider’s authorized signer.</w:t>
      </w:r>
    </w:p>
    <w:p w14:paraId="33CE2E93" w14:textId="77777777" w:rsidR="00CE42A2" w:rsidRDefault="00CE42A2" w:rsidP="00CE42A2">
      <w:pPr>
        <w:pStyle w:val="NormalWeb"/>
        <w:spacing w:line="300" w:lineRule="atLeast"/>
        <w:rPr>
          <w:rFonts w:ascii="Segoe UI" w:hAnsi="Segoe UI" w:cs="Segoe UI"/>
          <w:sz w:val="21"/>
          <w:szCs w:val="21"/>
        </w:rPr>
      </w:pPr>
      <w:r>
        <w:rPr>
          <w:rFonts w:ascii="Segoe UI" w:hAnsi="Segoe UI" w:cs="Segoe UI"/>
          <w:sz w:val="21"/>
          <w:szCs w:val="21"/>
        </w:rPr>
        <w:t>No services may begin, and no payments can be made, until the contract is fully approved and executed.</w:t>
      </w:r>
    </w:p>
    <w:p w14:paraId="1B480FAB" w14:textId="77777777" w:rsidR="00D55677" w:rsidRDefault="00D55677">
      <w:pPr>
        <w:spacing w:before="200" w:after="200"/>
        <w:rPr>
          <w:rStyle w:val="Heading1Char"/>
          <w:bCs w:val="0"/>
          <w:szCs w:val="22"/>
        </w:rPr>
      </w:pPr>
      <w:r>
        <w:rPr>
          <w:rStyle w:val="Heading1Char"/>
        </w:rPr>
        <w:br w:type="page"/>
      </w:r>
    </w:p>
    <w:p w14:paraId="5BFCB129" w14:textId="53B9D5B3" w:rsidR="00FF10CD" w:rsidRDefault="00FF10CD" w:rsidP="004C6453">
      <w:pPr>
        <w:pStyle w:val="Heading1"/>
        <w:rPr>
          <w:rStyle w:val="Heading1Char"/>
        </w:rPr>
      </w:pPr>
      <w:bookmarkStart w:id="16" w:name="_Contract_term_requirements"/>
      <w:bookmarkStart w:id="17" w:name="_Toc228949659"/>
      <w:bookmarkEnd w:id="16"/>
      <w:r>
        <w:rPr>
          <w:rStyle w:val="Heading1Char"/>
        </w:rPr>
        <w:lastRenderedPageBreak/>
        <w:t>Contract term requirements</w:t>
      </w:r>
      <w:bookmarkEnd w:id="17"/>
    </w:p>
    <w:p w14:paraId="38BA2F4D" w14:textId="0FC19CE2" w:rsidR="003143D8" w:rsidRDefault="2DECDC44" w:rsidP="003143D8">
      <w:pPr>
        <w:pStyle w:val="NormalWeb"/>
        <w:spacing w:line="300" w:lineRule="atLeast"/>
        <w:rPr>
          <w:rFonts w:ascii="Segoe UI" w:hAnsi="Segoe UI" w:cs="Segoe UI"/>
          <w:sz w:val="21"/>
          <w:szCs w:val="21"/>
        </w:rPr>
      </w:pPr>
      <w:bookmarkStart w:id="18" w:name="_Toc228949660"/>
      <w:r w:rsidRPr="4DB9DCF8">
        <w:rPr>
          <w:rStyle w:val="Heading2Char"/>
        </w:rPr>
        <w:t>Annual financial reporting</w:t>
      </w:r>
      <w:r w:rsidR="51BC2A90" w:rsidRPr="4DB9DCF8">
        <w:rPr>
          <w:rStyle w:val="Heading2Char"/>
        </w:rPr>
        <w:t xml:space="preserve"> requirements</w:t>
      </w:r>
      <w:bookmarkEnd w:id="18"/>
      <w:r w:rsidR="00533585">
        <w:br/>
      </w:r>
      <w:r w:rsidR="026C3C07" w:rsidRPr="4DB9DCF8">
        <w:rPr>
          <w:rFonts w:ascii="Segoe UI" w:hAnsi="Segoe UI" w:cs="Segoe UI"/>
          <w:sz w:val="21"/>
          <w:szCs w:val="21"/>
        </w:rPr>
        <w:t xml:space="preserve">The County requires all contracted agencies to submit a financial report every year. The type of report you need to submit depends on your organization’s financial situation. </w:t>
      </w:r>
      <w:r w:rsidR="1DC3ED7D" w:rsidRPr="4DB9DCF8">
        <w:rPr>
          <w:rFonts w:ascii="Segoe UI" w:hAnsi="Segoe UI" w:cs="Segoe UI"/>
          <w:sz w:val="21"/>
          <w:szCs w:val="21"/>
        </w:rPr>
        <w:t>Your contract manager will tell you exactly what financial documents are needed and when to submit them.</w:t>
      </w:r>
    </w:p>
    <w:p w14:paraId="651C3204" w14:textId="59B57A2F" w:rsidR="000E251D" w:rsidRPr="000E251D" w:rsidRDefault="000E251D" w:rsidP="000E251D">
      <w:pPr>
        <w:pStyle w:val="NormalWeb"/>
        <w:spacing w:line="300" w:lineRule="atLeast"/>
        <w:rPr>
          <w:rFonts w:ascii="Segoe UI" w:hAnsi="Segoe UI" w:cs="Segoe UI"/>
          <w:sz w:val="21"/>
          <w:szCs w:val="21"/>
        </w:rPr>
      </w:pPr>
      <w:r w:rsidRPr="000E251D">
        <w:rPr>
          <w:rFonts w:ascii="Segoe UI" w:hAnsi="Segoe UI" w:cs="Segoe UI"/>
          <w:sz w:val="21"/>
          <w:szCs w:val="21"/>
        </w:rPr>
        <w:t>Each provider must submit one of the following:</w:t>
      </w:r>
    </w:p>
    <w:p w14:paraId="67AB196F" w14:textId="7E12A5DF" w:rsidR="00633D00" w:rsidRDefault="00633D00" w:rsidP="000E251D">
      <w:pPr>
        <w:numPr>
          <w:ilvl w:val="0"/>
          <w:numId w:val="34"/>
        </w:numPr>
        <w:spacing w:before="100" w:beforeAutospacing="1" w:after="100" w:afterAutospacing="1" w:line="300" w:lineRule="atLeast"/>
        <w:rPr>
          <w:rFonts w:ascii="Segoe UI" w:eastAsia="Times New Roman" w:hAnsi="Segoe UI" w:cs="Segoe UI"/>
          <w:sz w:val="21"/>
          <w:szCs w:val="21"/>
          <w:lang w:eastAsia="en-US"/>
        </w:rPr>
      </w:pPr>
      <w:r>
        <w:rPr>
          <w:rFonts w:ascii="Segoe UI" w:eastAsia="Times New Roman" w:hAnsi="Segoe UI" w:cs="Segoe UI"/>
          <w:sz w:val="21"/>
          <w:szCs w:val="21"/>
          <w:lang w:eastAsia="en-US"/>
        </w:rPr>
        <w:t>Federal single au</w:t>
      </w:r>
      <w:r w:rsidR="00124686">
        <w:rPr>
          <w:rFonts w:ascii="Segoe UI" w:eastAsia="Times New Roman" w:hAnsi="Segoe UI" w:cs="Segoe UI"/>
          <w:sz w:val="21"/>
          <w:szCs w:val="21"/>
          <w:lang w:eastAsia="en-US"/>
        </w:rPr>
        <w:t>dit</w:t>
      </w:r>
    </w:p>
    <w:p w14:paraId="05B7B353" w14:textId="6CC1F399" w:rsidR="000E251D" w:rsidRPr="000E251D" w:rsidRDefault="000E251D" w:rsidP="000E251D">
      <w:pPr>
        <w:numPr>
          <w:ilvl w:val="0"/>
          <w:numId w:val="34"/>
        </w:numPr>
        <w:spacing w:before="100" w:beforeAutospacing="1" w:after="100" w:afterAutospacing="1" w:line="300" w:lineRule="atLeast"/>
        <w:rPr>
          <w:rFonts w:ascii="Segoe UI" w:eastAsia="Times New Roman" w:hAnsi="Segoe UI" w:cs="Segoe UI"/>
          <w:sz w:val="21"/>
          <w:szCs w:val="21"/>
          <w:lang w:eastAsia="en-US"/>
        </w:rPr>
      </w:pPr>
      <w:r w:rsidRPr="000E251D">
        <w:rPr>
          <w:rFonts w:ascii="Segoe UI" w:eastAsia="Times New Roman" w:hAnsi="Segoe UI" w:cs="Segoe UI"/>
          <w:sz w:val="21"/>
          <w:szCs w:val="21"/>
          <w:lang w:eastAsia="en-US"/>
        </w:rPr>
        <w:t>An independent external audit</w:t>
      </w:r>
    </w:p>
    <w:p w14:paraId="736731E5" w14:textId="685AAE9D" w:rsidR="000E251D" w:rsidRPr="000E251D" w:rsidRDefault="000E251D" w:rsidP="000E251D">
      <w:pPr>
        <w:numPr>
          <w:ilvl w:val="0"/>
          <w:numId w:val="34"/>
        </w:numPr>
        <w:spacing w:before="100" w:beforeAutospacing="1" w:after="100" w:afterAutospacing="1" w:line="300" w:lineRule="atLeast"/>
        <w:rPr>
          <w:rFonts w:ascii="Segoe UI" w:eastAsia="Times New Roman" w:hAnsi="Segoe UI" w:cs="Segoe UI"/>
          <w:sz w:val="21"/>
          <w:szCs w:val="21"/>
          <w:lang w:eastAsia="en-US"/>
        </w:rPr>
      </w:pPr>
      <w:r w:rsidRPr="000E251D">
        <w:rPr>
          <w:rFonts w:ascii="Segoe UI" w:eastAsia="Times New Roman" w:hAnsi="Segoe UI" w:cs="Segoe UI"/>
          <w:sz w:val="21"/>
          <w:szCs w:val="21"/>
          <w:lang w:eastAsia="en-US"/>
        </w:rPr>
        <w:t xml:space="preserve">A financial </w:t>
      </w:r>
      <w:r w:rsidR="008530A6">
        <w:rPr>
          <w:rFonts w:ascii="Segoe UI" w:eastAsia="Times New Roman" w:hAnsi="Segoe UI" w:cs="Segoe UI"/>
          <w:sz w:val="21"/>
          <w:szCs w:val="21"/>
          <w:lang w:eastAsia="en-US"/>
        </w:rPr>
        <w:t xml:space="preserve">statement </w:t>
      </w:r>
      <w:r w:rsidR="00FE5641">
        <w:rPr>
          <w:rFonts w:ascii="Segoe UI" w:eastAsia="Times New Roman" w:hAnsi="Segoe UI" w:cs="Segoe UI"/>
          <w:sz w:val="21"/>
          <w:szCs w:val="21"/>
          <w:lang w:eastAsia="en-US"/>
        </w:rPr>
        <w:t>review</w:t>
      </w:r>
      <w:r w:rsidR="00FE5641" w:rsidRPr="000E251D">
        <w:rPr>
          <w:rFonts w:ascii="Segoe UI" w:eastAsia="Times New Roman" w:hAnsi="Segoe UI" w:cs="Segoe UI"/>
          <w:sz w:val="21"/>
          <w:szCs w:val="21"/>
          <w:lang w:eastAsia="en-US"/>
        </w:rPr>
        <w:t xml:space="preserve"> </w:t>
      </w:r>
      <w:r w:rsidRPr="000E251D">
        <w:rPr>
          <w:rFonts w:ascii="Segoe UI" w:eastAsia="Times New Roman" w:hAnsi="Segoe UI" w:cs="Segoe UI"/>
          <w:sz w:val="21"/>
          <w:szCs w:val="21"/>
          <w:lang w:eastAsia="en-US"/>
        </w:rPr>
        <w:t xml:space="preserve">or </w:t>
      </w:r>
      <w:r w:rsidR="005315A5">
        <w:rPr>
          <w:rFonts w:ascii="Segoe UI" w:eastAsia="Times New Roman" w:hAnsi="Segoe UI" w:cs="Segoe UI"/>
          <w:sz w:val="21"/>
          <w:szCs w:val="21"/>
          <w:lang w:eastAsia="en-US"/>
        </w:rPr>
        <w:t xml:space="preserve">financial </w:t>
      </w:r>
      <w:r w:rsidR="008530A6">
        <w:rPr>
          <w:rFonts w:ascii="Segoe UI" w:eastAsia="Times New Roman" w:hAnsi="Segoe UI" w:cs="Segoe UI"/>
          <w:sz w:val="21"/>
          <w:szCs w:val="21"/>
          <w:lang w:eastAsia="en-US"/>
        </w:rPr>
        <w:t xml:space="preserve">statement </w:t>
      </w:r>
      <w:r w:rsidRPr="000E251D">
        <w:rPr>
          <w:rFonts w:ascii="Segoe UI" w:eastAsia="Times New Roman" w:hAnsi="Segoe UI" w:cs="Segoe UI"/>
          <w:sz w:val="21"/>
          <w:szCs w:val="21"/>
          <w:lang w:eastAsia="en-US"/>
        </w:rPr>
        <w:t>compilation</w:t>
      </w:r>
    </w:p>
    <w:p w14:paraId="58F2079D" w14:textId="77777777" w:rsidR="000E251D" w:rsidRPr="000E251D" w:rsidRDefault="000E251D" w:rsidP="000E251D">
      <w:pPr>
        <w:numPr>
          <w:ilvl w:val="0"/>
          <w:numId w:val="34"/>
        </w:numPr>
        <w:spacing w:before="100" w:beforeAutospacing="1" w:after="100" w:afterAutospacing="1" w:line="300" w:lineRule="atLeast"/>
        <w:rPr>
          <w:rFonts w:ascii="Segoe UI" w:eastAsia="Times New Roman" w:hAnsi="Segoe UI" w:cs="Segoe UI"/>
          <w:sz w:val="21"/>
          <w:szCs w:val="21"/>
          <w:lang w:eastAsia="en-US"/>
        </w:rPr>
      </w:pPr>
      <w:r w:rsidRPr="000E251D">
        <w:rPr>
          <w:rFonts w:ascii="Segoe UI" w:eastAsia="Times New Roman" w:hAnsi="Segoe UI" w:cs="Segoe UI"/>
          <w:sz w:val="21"/>
          <w:szCs w:val="21"/>
          <w:lang w:eastAsia="en-US"/>
        </w:rPr>
        <w:t>Unaudited financial statements</w:t>
      </w:r>
    </w:p>
    <w:p w14:paraId="792C9815" w14:textId="1495890D" w:rsidR="00533585" w:rsidRPr="000E251D" w:rsidRDefault="000E251D" w:rsidP="000E251D">
      <w:pPr>
        <w:spacing w:before="100" w:beforeAutospacing="1" w:after="100" w:afterAutospacing="1" w:line="300" w:lineRule="atLeast"/>
        <w:rPr>
          <w:rFonts w:ascii="Segoe UI" w:eastAsia="Times New Roman" w:hAnsi="Segoe UI" w:cs="Segoe UI"/>
          <w:sz w:val="21"/>
          <w:szCs w:val="21"/>
          <w:lang w:eastAsia="en-US"/>
        </w:rPr>
      </w:pPr>
      <w:r w:rsidRPr="000E251D">
        <w:rPr>
          <w:rFonts w:ascii="Segoe UI" w:eastAsia="Times New Roman" w:hAnsi="Segoe UI" w:cs="Segoe UI"/>
          <w:sz w:val="21"/>
          <w:szCs w:val="21"/>
          <w:lang w:eastAsia="en-US"/>
        </w:rPr>
        <w:t>For more information, please refer to th</w:t>
      </w:r>
      <w:r>
        <w:rPr>
          <w:rFonts w:ascii="Segoe UI" w:eastAsia="Times New Roman" w:hAnsi="Segoe UI" w:cs="Segoe UI"/>
          <w:sz w:val="21"/>
          <w:szCs w:val="21"/>
          <w:lang w:eastAsia="en-US"/>
        </w:rPr>
        <w:t xml:space="preserve">e </w:t>
      </w:r>
      <w:hyperlink r:id="rId22" w:history="1">
        <w:r w:rsidR="00533585" w:rsidRPr="004F0AD1">
          <w:rPr>
            <w:rStyle w:val="Hyperlink"/>
            <w:rFonts w:ascii="Segoe UI" w:hAnsi="Segoe UI" w:cs="Segoe UI"/>
            <w:color w:val="auto"/>
            <w:sz w:val="21"/>
            <w:szCs w:val="21"/>
          </w:rPr>
          <w:t>Financial requirements for contracting training videos</w:t>
        </w:r>
      </w:hyperlink>
      <w:r w:rsidR="000E02BD">
        <w:t>.</w:t>
      </w:r>
    </w:p>
    <w:p w14:paraId="1AD7FECD" w14:textId="1EF49989" w:rsidR="00921BC8" w:rsidRDefault="00921BC8" w:rsidP="00921BC8">
      <w:pPr>
        <w:pStyle w:val="NormalWeb"/>
        <w:spacing w:line="300" w:lineRule="atLeast"/>
        <w:ind w:left="720"/>
        <w:rPr>
          <w:rFonts w:ascii="Segoe UI" w:hAnsi="Segoe UI" w:cs="Segoe UI"/>
          <w:sz w:val="21"/>
          <w:szCs w:val="21"/>
        </w:rPr>
      </w:pPr>
      <w:bookmarkStart w:id="19" w:name="_Toc226647242"/>
      <w:bookmarkStart w:id="20" w:name="_Toc228949661"/>
      <w:r w:rsidRPr="003F73AF">
        <w:rPr>
          <w:rStyle w:val="Heading3Char"/>
          <w:rFonts w:asciiTheme="majorHAnsi" w:hAnsiTheme="majorHAnsi"/>
        </w:rPr>
        <w:t>Federal single audit</w:t>
      </w:r>
      <w:bookmarkEnd w:id="19"/>
      <w:bookmarkEnd w:id="20"/>
      <w:r w:rsidRPr="00560B36">
        <w:rPr>
          <w:rStyle w:val="Heading3Char"/>
        </w:rPr>
        <w:br/>
      </w:r>
      <w:r>
        <w:rPr>
          <w:rFonts w:ascii="Segoe UI" w:hAnsi="Segoe UI" w:cs="Segoe UI"/>
          <w:sz w:val="21"/>
          <w:szCs w:val="21"/>
        </w:rPr>
        <w:t xml:space="preserve">Agencies must follow the federal single audit requirements described in the OMB Compliance Supplement (Appendix XI, 2 Code of Federal Regulations, Part 200). Nonprofit organizations receiving federal funds must determine what level of audit, if any, they are required to complete. The County will notify providers if they are considered a federal subrecipient. Nonprofits with $1,000,000 or more in federal </w:t>
      </w:r>
      <w:r w:rsidR="00D23A68">
        <w:rPr>
          <w:rFonts w:ascii="Segoe UI" w:hAnsi="Segoe UI" w:cs="Segoe UI"/>
          <w:sz w:val="21"/>
          <w:szCs w:val="21"/>
        </w:rPr>
        <w:t>expenditures</w:t>
      </w:r>
      <w:r>
        <w:rPr>
          <w:rFonts w:ascii="Segoe UI" w:hAnsi="Segoe UI" w:cs="Segoe UI"/>
          <w:sz w:val="21"/>
          <w:szCs w:val="21"/>
        </w:rPr>
        <w:t xml:space="preserve"> must follow OMB Uniform Guidance.</w:t>
      </w:r>
    </w:p>
    <w:p w14:paraId="797D5F68" w14:textId="77777777" w:rsidR="004951A1" w:rsidRPr="004951A1" w:rsidRDefault="004951A1" w:rsidP="004951A1">
      <w:pPr>
        <w:pStyle w:val="NormalWeb"/>
        <w:ind w:left="720"/>
        <w:rPr>
          <w:rFonts w:ascii="Segoe UI" w:hAnsi="Segoe UI" w:cs="Segoe UI"/>
          <w:sz w:val="21"/>
          <w:szCs w:val="21"/>
        </w:rPr>
      </w:pPr>
      <w:r w:rsidRPr="004951A1">
        <w:rPr>
          <w:rFonts w:ascii="Segoe UI" w:hAnsi="Segoe UI" w:cs="Segoe UI"/>
          <w:sz w:val="21"/>
          <w:szCs w:val="21"/>
        </w:rPr>
        <w:t>If a contract includes federal funding, the County will provide the amount of federal funds and the Assistance Listing Number (ALN) for each service area once the information is available. Providers must share this information with their auditors.</w:t>
      </w:r>
    </w:p>
    <w:p w14:paraId="69853405" w14:textId="5EC6B228" w:rsidR="00001383" w:rsidRDefault="00573BFF" w:rsidP="000C1A85">
      <w:pPr>
        <w:spacing w:before="0" w:after="0" w:line="300" w:lineRule="atLeast"/>
        <w:ind w:left="720"/>
        <w:rPr>
          <w:rFonts w:ascii="Segoe UI" w:hAnsi="Segoe UI" w:cs="Segoe UI"/>
          <w:sz w:val="21"/>
          <w:szCs w:val="21"/>
        </w:rPr>
      </w:pPr>
      <w:r>
        <w:rPr>
          <w:rFonts w:ascii="Segoe UI" w:hAnsi="Segoe UI" w:cs="Segoe UI"/>
          <w:sz w:val="21"/>
          <w:szCs w:val="21"/>
        </w:rPr>
        <w:t>It is the provider’s responsibility to determine whether a federal audit is required. The County can only provide information about federal funds in County contracts. Providers must consider all federal funding they receive, not just County funds when determining their federal compliance requirements</w:t>
      </w:r>
      <w:r w:rsidR="00752296">
        <w:rPr>
          <w:rFonts w:ascii="Segoe UI" w:hAnsi="Segoe UI" w:cs="Segoe UI"/>
          <w:sz w:val="21"/>
          <w:szCs w:val="21"/>
        </w:rPr>
        <w:t>.</w:t>
      </w:r>
    </w:p>
    <w:p w14:paraId="681354D8" w14:textId="77777777" w:rsidR="00752296" w:rsidRDefault="00752296" w:rsidP="00001383">
      <w:pPr>
        <w:spacing w:before="0" w:after="0" w:line="300" w:lineRule="atLeast"/>
        <w:rPr>
          <w:rFonts w:ascii="Segoe UI" w:hAnsi="Segoe UI" w:cs="Segoe UI"/>
          <w:sz w:val="21"/>
          <w:szCs w:val="21"/>
        </w:rPr>
      </w:pPr>
    </w:p>
    <w:p w14:paraId="713A08C7" w14:textId="784160A2" w:rsidR="004951A1" w:rsidRDefault="000C1A85" w:rsidP="00752296">
      <w:pPr>
        <w:spacing w:before="0" w:after="0" w:line="300" w:lineRule="atLeast"/>
        <w:ind w:left="720"/>
        <w:rPr>
          <w:rFonts w:ascii="Segoe UI" w:hAnsi="Segoe UI" w:cs="Segoe UI"/>
          <w:sz w:val="21"/>
          <w:szCs w:val="21"/>
        </w:rPr>
      </w:pPr>
      <w:r>
        <w:rPr>
          <w:rFonts w:ascii="Segoe UI" w:hAnsi="Segoe UI" w:cs="Segoe UI"/>
          <w:sz w:val="21"/>
          <w:szCs w:val="21"/>
        </w:rPr>
        <w:t>Single Audits are due 30 days after the auditor issues the report or nine months after the end of the audit period, whichever comes first.</w:t>
      </w:r>
    </w:p>
    <w:p w14:paraId="4E020526" w14:textId="77777777" w:rsidR="00752296" w:rsidRPr="00752296" w:rsidRDefault="00752296" w:rsidP="00752296">
      <w:pPr>
        <w:spacing w:before="0" w:after="0" w:line="300" w:lineRule="atLeast"/>
        <w:ind w:left="720"/>
        <w:rPr>
          <w:rFonts w:ascii="Segoe UI" w:eastAsia="Times New Roman" w:hAnsi="Segoe UI" w:cs="Segoe UI"/>
          <w:sz w:val="21"/>
          <w:szCs w:val="21"/>
          <w:lang w:eastAsia="en-US"/>
        </w:rPr>
      </w:pPr>
    </w:p>
    <w:p w14:paraId="0B2A74AE" w14:textId="77777777" w:rsidR="00A301F2" w:rsidRPr="00A301F2" w:rsidRDefault="00533585" w:rsidP="00AD208B">
      <w:pPr>
        <w:spacing w:before="0" w:after="0" w:line="300" w:lineRule="atLeast"/>
        <w:ind w:left="720"/>
        <w:rPr>
          <w:rFonts w:ascii="Segoe UI" w:eastAsia="Times New Roman" w:hAnsi="Segoe UI" w:cs="Segoe UI"/>
          <w:sz w:val="21"/>
          <w:szCs w:val="21"/>
          <w:lang w:eastAsia="en-US"/>
        </w:rPr>
      </w:pPr>
      <w:bookmarkStart w:id="21" w:name="_Toc228949662"/>
      <w:r w:rsidRPr="00B6738B">
        <w:rPr>
          <w:rStyle w:val="Heading3Char"/>
        </w:rPr>
        <w:t>Independent external audit</w:t>
      </w:r>
      <w:bookmarkEnd w:id="21"/>
      <w:r w:rsidRPr="00B6738B">
        <w:rPr>
          <w:rStyle w:val="Heading3Char"/>
        </w:rPr>
        <w:br/>
      </w:r>
      <w:r w:rsidR="00A301F2" w:rsidRPr="00A301F2">
        <w:rPr>
          <w:rFonts w:ascii="Segoe UI" w:eastAsia="Times New Roman" w:hAnsi="Segoe UI" w:cs="Segoe UI"/>
          <w:sz w:val="21"/>
          <w:szCs w:val="21"/>
          <w:lang w:eastAsia="en-US"/>
        </w:rPr>
        <w:t>Some organizations must have a certified public accountant (CPA) complete a full financial audit each year. This requirement depends on the organization’s total revenue and how much service it provides to the County. Organizations that receive federal funds must also follow OMB Uniform Guidance rules when they apply.</w:t>
      </w:r>
    </w:p>
    <w:p w14:paraId="5555C763" w14:textId="4929D80C" w:rsidR="00533585" w:rsidRDefault="00533585" w:rsidP="00AD208B">
      <w:pPr>
        <w:pStyle w:val="NormalWeb"/>
        <w:spacing w:line="300" w:lineRule="atLeast"/>
        <w:ind w:left="720"/>
        <w:rPr>
          <w:rFonts w:ascii="Segoe UI" w:hAnsi="Segoe UI" w:cs="Segoe UI"/>
          <w:sz w:val="21"/>
          <w:szCs w:val="21"/>
        </w:rPr>
      </w:pPr>
      <w:r>
        <w:rPr>
          <w:rFonts w:ascii="Segoe UI" w:hAnsi="Segoe UI" w:cs="Segoe UI"/>
          <w:sz w:val="21"/>
          <w:szCs w:val="21"/>
        </w:rPr>
        <w:t xml:space="preserve">Nonprofit agencies must hire a CPA to complete an annual audit if their total revenue </w:t>
      </w:r>
      <w:r w:rsidR="00571A44">
        <w:rPr>
          <w:rFonts w:ascii="Segoe UI" w:hAnsi="Segoe UI" w:cs="Segoe UI"/>
          <w:sz w:val="21"/>
          <w:szCs w:val="21"/>
        </w:rPr>
        <w:t xml:space="preserve">was </w:t>
      </w:r>
      <w:r>
        <w:rPr>
          <w:rFonts w:ascii="Segoe UI" w:hAnsi="Segoe UI" w:cs="Segoe UI"/>
          <w:sz w:val="21"/>
          <w:szCs w:val="21"/>
        </w:rPr>
        <w:t>$750,000 or more</w:t>
      </w:r>
      <w:r w:rsidR="00FC43FE">
        <w:rPr>
          <w:rFonts w:ascii="Segoe UI" w:hAnsi="Segoe UI" w:cs="Segoe UI"/>
          <w:sz w:val="21"/>
          <w:szCs w:val="21"/>
        </w:rPr>
        <w:t xml:space="preserve"> in the previous year</w:t>
      </w:r>
      <w:r>
        <w:rPr>
          <w:rFonts w:ascii="Segoe UI" w:hAnsi="Segoe UI" w:cs="Segoe UI"/>
          <w:sz w:val="21"/>
          <w:szCs w:val="21"/>
        </w:rPr>
        <w:t xml:space="preserve">. </w:t>
      </w:r>
      <w:r w:rsidR="00571A44">
        <w:rPr>
          <w:rFonts w:ascii="Segoe UI" w:hAnsi="Segoe UI" w:cs="Segoe UI"/>
          <w:sz w:val="21"/>
          <w:szCs w:val="21"/>
        </w:rPr>
        <w:t>Organizations</w:t>
      </w:r>
      <w:r>
        <w:rPr>
          <w:rFonts w:ascii="Segoe UI" w:hAnsi="Segoe UI" w:cs="Segoe UI"/>
          <w:sz w:val="21"/>
          <w:szCs w:val="21"/>
        </w:rPr>
        <w:t xml:space="preserve"> with more than $1,000,000 in federal </w:t>
      </w:r>
      <w:r w:rsidR="00FF02DB">
        <w:rPr>
          <w:rFonts w:ascii="Segoe UI" w:hAnsi="Segoe UI" w:cs="Segoe UI"/>
          <w:sz w:val="21"/>
          <w:szCs w:val="21"/>
        </w:rPr>
        <w:t xml:space="preserve">expenditures </w:t>
      </w:r>
      <w:r>
        <w:rPr>
          <w:rFonts w:ascii="Segoe UI" w:hAnsi="Segoe UI" w:cs="Segoe UI"/>
          <w:sz w:val="21"/>
          <w:szCs w:val="21"/>
        </w:rPr>
        <w:t xml:space="preserve">must also submit </w:t>
      </w:r>
      <w:r w:rsidR="00571A44">
        <w:rPr>
          <w:rFonts w:ascii="Segoe UI" w:hAnsi="Segoe UI" w:cs="Segoe UI"/>
          <w:sz w:val="21"/>
          <w:szCs w:val="21"/>
        </w:rPr>
        <w:t>a</w:t>
      </w:r>
      <w:r>
        <w:rPr>
          <w:rFonts w:ascii="Segoe UI" w:hAnsi="Segoe UI" w:cs="Segoe UI"/>
          <w:sz w:val="21"/>
          <w:szCs w:val="21"/>
        </w:rPr>
        <w:t xml:space="preserve"> Single Audit.</w:t>
      </w:r>
    </w:p>
    <w:p w14:paraId="3D7EA30D" w14:textId="0AFEDDE4" w:rsidR="0004214A" w:rsidRDefault="00414CF0" w:rsidP="00AD208B">
      <w:pPr>
        <w:spacing w:before="0" w:after="0" w:line="300" w:lineRule="atLeast"/>
        <w:ind w:left="720"/>
        <w:rPr>
          <w:rFonts w:ascii="Segoe UI" w:hAnsi="Segoe UI" w:cs="Segoe UI"/>
          <w:sz w:val="21"/>
          <w:szCs w:val="21"/>
        </w:rPr>
      </w:pPr>
      <w:r w:rsidRPr="00414CF0">
        <w:rPr>
          <w:rFonts w:ascii="Segoe UI" w:eastAsia="Times New Roman" w:hAnsi="Segoe UI" w:cs="Segoe UI"/>
          <w:sz w:val="21"/>
          <w:szCs w:val="21"/>
          <w:lang w:eastAsia="en-US"/>
        </w:rPr>
        <w:lastRenderedPageBreak/>
        <w:t>Organizations that meet audit requirements must send</w:t>
      </w:r>
      <w:r w:rsidR="006F741C">
        <w:rPr>
          <w:rFonts w:ascii="Segoe UI" w:eastAsia="Times New Roman" w:hAnsi="Segoe UI" w:cs="Segoe UI"/>
          <w:sz w:val="21"/>
          <w:szCs w:val="21"/>
          <w:lang w:eastAsia="en-US"/>
        </w:rPr>
        <w:t xml:space="preserve"> Contract Management Services</w:t>
      </w:r>
      <w:r w:rsidRPr="00414CF0">
        <w:rPr>
          <w:rFonts w:ascii="Segoe UI" w:eastAsia="Times New Roman" w:hAnsi="Segoe UI" w:cs="Segoe UI"/>
          <w:sz w:val="21"/>
          <w:szCs w:val="21"/>
          <w:lang w:eastAsia="en-US"/>
        </w:rPr>
        <w:t xml:space="preserve"> </w:t>
      </w:r>
      <w:r w:rsidR="006F741C">
        <w:rPr>
          <w:rFonts w:ascii="Segoe UI" w:eastAsia="Times New Roman" w:hAnsi="Segoe UI" w:cs="Segoe UI"/>
          <w:sz w:val="21"/>
          <w:szCs w:val="21"/>
          <w:lang w:eastAsia="en-US"/>
        </w:rPr>
        <w:t>(</w:t>
      </w:r>
      <w:r w:rsidRPr="00414CF0">
        <w:rPr>
          <w:rFonts w:ascii="Segoe UI" w:eastAsia="Times New Roman" w:hAnsi="Segoe UI" w:cs="Segoe UI"/>
          <w:sz w:val="21"/>
          <w:szCs w:val="21"/>
          <w:lang w:eastAsia="en-US"/>
        </w:rPr>
        <w:t>CMS</w:t>
      </w:r>
      <w:r w:rsidR="006F741C">
        <w:rPr>
          <w:rFonts w:ascii="Segoe UI" w:eastAsia="Times New Roman" w:hAnsi="Segoe UI" w:cs="Segoe UI"/>
          <w:sz w:val="21"/>
          <w:szCs w:val="21"/>
          <w:lang w:eastAsia="en-US"/>
        </w:rPr>
        <w:t>)</w:t>
      </w:r>
      <w:r w:rsidRPr="00414CF0">
        <w:rPr>
          <w:rFonts w:ascii="Segoe UI" w:eastAsia="Times New Roman" w:hAnsi="Segoe UI" w:cs="Segoe UI"/>
          <w:sz w:val="21"/>
          <w:szCs w:val="21"/>
          <w:lang w:eastAsia="en-US"/>
        </w:rPr>
        <w:t xml:space="preserve"> a full copy of their audit report. This includes all GAAP</w:t>
      </w:r>
      <w:r w:rsidRPr="00414CF0">
        <w:rPr>
          <w:rFonts w:ascii="Segoe UI" w:eastAsia="Times New Roman" w:hAnsi="Segoe UI" w:cs="Segoe UI"/>
          <w:sz w:val="21"/>
          <w:szCs w:val="21"/>
          <w:lang w:eastAsia="en-US"/>
        </w:rPr>
        <w:noBreakHyphen/>
        <w:t>required financial statements and the AU</w:t>
      </w:r>
      <w:r w:rsidR="004F1160">
        <w:rPr>
          <w:rFonts w:ascii="Segoe UI" w:eastAsia="Times New Roman" w:hAnsi="Segoe UI" w:cs="Segoe UI"/>
          <w:sz w:val="21"/>
          <w:szCs w:val="21"/>
          <w:lang w:eastAsia="en-US"/>
        </w:rPr>
        <w:t>-C</w:t>
      </w:r>
      <w:r w:rsidRPr="00414CF0">
        <w:rPr>
          <w:rFonts w:ascii="Segoe UI" w:eastAsia="Times New Roman" w:hAnsi="Segoe UI" w:cs="Segoe UI"/>
          <w:sz w:val="21"/>
          <w:szCs w:val="21"/>
          <w:lang w:eastAsia="en-US"/>
        </w:rPr>
        <w:t xml:space="preserve"> 265 management letter (unless it is already included in the Single Audit).</w:t>
      </w:r>
      <w:r w:rsidR="00533585">
        <w:rPr>
          <w:rFonts w:ascii="Segoe UI" w:hAnsi="Segoe UI" w:cs="Segoe UI"/>
          <w:sz w:val="21"/>
          <w:szCs w:val="21"/>
        </w:rPr>
        <w:t xml:space="preserve"> </w:t>
      </w:r>
    </w:p>
    <w:p w14:paraId="05F41876" w14:textId="77777777" w:rsidR="0004214A" w:rsidRDefault="0004214A" w:rsidP="00AD208B">
      <w:pPr>
        <w:spacing w:before="0" w:after="0" w:line="300" w:lineRule="atLeast"/>
        <w:ind w:left="720"/>
        <w:rPr>
          <w:rFonts w:ascii="Segoe UI" w:hAnsi="Segoe UI" w:cs="Segoe UI"/>
          <w:sz w:val="21"/>
          <w:szCs w:val="21"/>
        </w:rPr>
      </w:pPr>
    </w:p>
    <w:p w14:paraId="56CEF136" w14:textId="4AB5211C" w:rsidR="00533585" w:rsidRPr="00414CF0" w:rsidRDefault="00533585" w:rsidP="00AD208B">
      <w:pPr>
        <w:spacing w:before="0" w:after="0" w:line="300" w:lineRule="atLeast"/>
        <w:ind w:left="720"/>
        <w:rPr>
          <w:rFonts w:ascii="Segoe UI" w:eastAsia="Times New Roman" w:hAnsi="Segoe UI" w:cs="Segoe UI"/>
          <w:sz w:val="21"/>
          <w:szCs w:val="21"/>
          <w:lang w:eastAsia="en-US"/>
        </w:rPr>
      </w:pPr>
      <w:r>
        <w:rPr>
          <w:rFonts w:ascii="Segoe UI" w:hAnsi="Segoe UI" w:cs="Segoe UI"/>
          <w:sz w:val="21"/>
          <w:szCs w:val="21"/>
        </w:rPr>
        <w:t xml:space="preserve">Financial statement audits are due 180 days after the end of the provider’s fiscal year. </w:t>
      </w:r>
    </w:p>
    <w:p w14:paraId="69F11B3A" w14:textId="77777777" w:rsidR="00DE7F41" w:rsidRDefault="00DE7F41" w:rsidP="00AD208B">
      <w:pPr>
        <w:pStyle w:val="NormalWeb"/>
        <w:spacing w:line="300" w:lineRule="atLeast"/>
        <w:ind w:left="720"/>
        <w:rPr>
          <w:rFonts w:ascii="Segoe UI" w:hAnsi="Segoe UI" w:cs="Segoe UI"/>
          <w:sz w:val="21"/>
          <w:szCs w:val="21"/>
        </w:rPr>
      </w:pPr>
      <w:r>
        <w:rPr>
          <w:rFonts w:ascii="Segoe UI" w:hAnsi="Segoe UI" w:cs="Segoe UI"/>
          <w:sz w:val="21"/>
          <w:szCs w:val="21"/>
        </w:rPr>
        <w:t>To request an extension, providers must email their contract manager at least two weeks before the deadline and explain why extra time is needed.</w:t>
      </w:r>
    </w:p>
    <w:p w14:paraId="61AE65F9" w14:textId="77777777" w:rsidR="00DE7F41" w:rsidRDefault="00DE7F41" w:rsidP="00AD208B">
      <w:pPr>
        <w:pStyle w:val="NormalWeb"/>
        <w:spacing w:line="300" w:lineRule="atLeast"/>
        <w:ind w:left="720"/>
        <w:rPr>
          <w:rFonts w:ascii="Segoe UI" w:hAnsi="Segoe UI" w:cs="Segoe UI"/>
          <w:sz w:val="21"/>
          <w:szCs w:val="21"/>
        </w:rPr>
      </w:pPr>
      <w:r>
        <w:rPr>
          <w:rFonts w:ascii="Segoe UI" w:hAnsi="Segoe UI" w:cs="Segoe UI"/>
          <w:sz w:val="21"/>
          <w:szCs w:val="21"/>
        </w:rPr>
        <w:t>Providers must also maintain written procedures to address audit findings and recommendations promptly.</w:t>
      </w:r>
    </w:p>
    <w:p w14:paraId="75CAF7AB" w14:textId="214BE964" w:rsidR="00533585" w:rsidRDefault="00533585" w:rsidP="00AD208B">
      <w:pPr>
        <w:pStyle w:val="NormalWeb"/>
        <w:spacing w:line="300" w:lineRule="atLeast"/>
        <w:ind w:left="720"/>
        <w:rPr>
          <w:rFonts w:ascii="Segoe UI" w:hAnsi="Segoe UI" w:cs="Segoe UI"/>
          <w:sz w:val="21"/>
          <w:szCs w:val="21"/>
        </w:rPr>
      </w:pPr>
      <w:r w:rsidRPr="00183742">
        <w:rPr>
          <w:rFonts w:ascii="Segoe UI" w:hAnsi="Segoe UI" w:cs="Segoe UI"/>
          <w:b/>
          <w:bCs/>
          <w:sz w:val="21"/>
          <w:szCs w:val="21"/>
        </w:rPr>
        <w:t>Important note:</w:t>
      </w:r>
      <w:r>
        <w:rPr>
          <w:rFonts w:ascii="Segoe UI" w:hAnsi="Segoe UI" w:cs="Segoe UI"/>
          <w:sz w:val="21"/>
          <w:szCs w:val="21"/>
        </w:rPr>
        <w:t xml:space="preserve"> Federal and state requirements do not replace any specific HSPH contract requirements.</w:t>
      </w:r>
    </w:p>
    <w:p w14:paraId="463370FB" w14:textId="4086E68D" w:rsidR="00F65E1D" w:rsidRDefault="00533585" w:rsidP="00AD208B">
      <w:pPr>
        <w:pStyle w:val="NormalWeb"/>
        <w:spacing w:line="300" w:lineRule="atLeast"/>
        <w:ind w:left="720"/>
        <w:rPr>
          <w:rFonts w:ascii="Segoe UI" w:hAnsi="Segoe UI" w:cs="Segoe UI"/>
          <w:sz w:val="21"/>
          <w:szCs w:val="21"/>
        </w:rPr>
      </w:pPr>
      <w:bookmarkStart w:id="22" w:name="_Toc228949663"/>
      <w:r w:rsidRPr="002F142A">
        <w:rPr>
          <w:rStyle w:val="Heading3Char"/>
          <w:rFonts w:asciiTheme="majorHAnsi" w:hAnsiTheme="majorHAnsi"/>
        </w:rPr>
        <w:t xml:space="preserve">Financial </w:t>
      </w:r>
      <w:r w:rsidR="008530A6">
        <w:rPr>
          <w:rStyle w:val="Heading3Char"/>
          <w:rFonts w:asciiTheme="majorHAnsi" w:hAnsiTheme="majorHAnsi"/>
        </w:rPr>
        <w:t xml:space="preserve">statement </w:t>
      </w:r>
      <w:r w:rsidR="00946E9F">
        <w:rPr>
          <w:rStyle w:val="Heading3Char"/>
          <w:rFonts w:asciiTheme="majorHAnsi" w:hAnsiTheme="majorHAnsi"/>
        </w:rPr>
        <w:t>review</w:t>
      </w:r>
      <w:r w:rsidR="00946E9F" w:rsidRPr="002F142A">
        <w:rPr>
          <w:rStyle w:val="Heading3Char"/>
          <w:rFonts w:asciiTheme="majorHAnsi" w:hAnsiTheme="majorHAnsi"/>
        </w:rPr>
        <w:t xml:space="preserve"> </w:t>
      </w:r>
      <w:r w:rsidRPr="002F142A">
        <w:rPr>
          <w:rStyle w:val="Heading3Char"/>
          <w:rFonts w:asciiTheme="majorHAnsi" w:hAnsiTheme="majorHAnsi"/>
        </w:rPr>
        <w:t xml:space="preserve">or </w:t>
      </w:r>
      <w:r w:rsidR="00946E9F">
        <w:rPr>
          <w:rStyle w:val="Heading3Char"/>
          <w:rFonts w:asciiTheme="majorHAnsi" w:hAnsiTheme="majorHAnsi"/>
        </w:rPr>
        <w:t>financial</w:t>
      </w:r>
      <w:r w:rsidR="008530A6">
        <w:rPr>
          <w:rStyle w:val="Heading3Char"/>
          <w:rFonts w:asciiTheme="majorHAnsi" w:hAnsiTheme="majorHAnsi"/>
        </w:rPr>
        <w:t xml:space="preserve"> statement</w:t>
      </w:r>
      <w:r w:rsidR="00946E9F">
        <w:rPr>
          <w:rStyle w:val="Heading3Char"/>
          <w:rFonts w:asciiTheme="majorHAnsi" w:hAnsiTheme="majorHAnsi"/>
        </w:rPr>
        <w:t xml:space="preserve"> </w:t>
      </w:r>
      <w:r w:rsidRPr="002F142A">
        <w:rPr>
          <w:rStyle w:val="Heading3Char"/>
          <w:rFonts w:asciiTheme="majorHAnsi" w:hAnsiTheme="majorHAnsi"/>
        </w:rPr>
        <w:t>compilation</w:t>
      </w:r>
      <w:bookmarkEnd w:id="22"/>
      <w:r w:rsidRPr="00183742">
        <w:rPr>
          <w:rStyle w:val="Heading3Char"/>
        </w:rPr>
        <w:t xml:space="preserve"> </w:t>
      </w:r>
      <w:r w:rsidRPr="00183742">
        <w:rPr>
          <w:rStyle w:val="Heading3Char"/>
        </w:rPr>
        <w:br/>
      </w:r>
      <w:r>
        <w:rPr>
          <w:rFonts w:ascii="Segoe UI" w:hAnsi="Segoe UI" w:cs="Segoe UI"/>
          <w:sz w:val="21"/>
          <w:szCs w:val="21"/>
        </w:rPr>
        <w:t xml:space="preserve">If a provider does not require an independent audit but </w:t>
      </w:r>
      <w:r w:rsidR="00056891">
        <w:rPr>
          <w:rFonts w:ascii="Segoe UI" w:hAnsi="Segoe UI" w:cs="Segoe UI"/>
          <w:sz w:val="21"/>
          <w:szCs w:val="21"/>
        </w:rPr>
        <w:t>receives</w:t>
      </w:r>
      <w:r>
        <w:rPr>
          <w:rFonts w:ascii="Segoe UI" w:hAnsi="Segoe UI" w:cs="Segoe UI"/>
          <w:sz w:val="21"/>
          <w:szCs w:val="21"/>
        </w:rPr>
        <w:t xml:space="preserve"> $200,000 or more from all HSPH contracts in the previous year, the County requires the provider to hire an external accountant to complete a financial statement review or </w:t>
      </w:r>
      <w:r w:rsidR="004B795C">
        <w:rPr>
          <w:rFonts w:ascii="Segoe UI" w:hAnsi="Segoe UI" w:cs="Segoe UI"/>
          <w:sz w:val="21"/>
          <w:szCs w:val="21"/>
        </w:rPr>
        <w:t xml:space="preserve">financial statement </w:t>
      </w:r>
      <w:r>
        <w:rPr>
          <w:rFonts w:ascii="Segoe UI" w:hAnsi="Segoe UI" w:cs="Segoe UI"/>
          <w:sz w:val="21"/>
          <w:szCs w:val="21"/>
        </w:rPr>
        <w:t>compilation.</w:t>
      </w:r>
      <w:r w:rsidR="00F65E1D">
        <w:rPr>
          <w:rFonts w:ascii="Segoe UI" w:hAnsi="Segoe UI" w:cs="Segoe UI"/>
          <w:sz w:val="21"/>
          <w:szCs w:val="21"/>
        </w:rPr>
        <w:t xml:space="preserve"> </w:t>
      </w:r>
      <w:r>
        <w:rPr>
          <w:rFonts w:ascii="Segoe UI" w:hAnsi="Segoe UI" w:cs="Segoe UI"/>
          <w:sz w:val="21"/>
          <w:szCs w:val="21"/>
        </w:rPr>
        <w:t>These must include all GAAP</w:t>
      </w:r>
      <w:r>
        <w:rPr>
          <w:rFonts w:ascii="Segoe UI" w:hAnsi="Segoe UI" w:cs="Segoe UI"/>
          <w:sz w:val="21"/>
          <w:szCs w:val="21"/>
        </w:rPr>
        <w:noBreakHyphen/>
        <w:t xml:space="preserve">required financial statements and disclosures. </w:t>
      </w:r>
    </w:p>
    <w:p w14:paraId="4E0BF9C4" w14:textId="3C849ACD" w:rsidR="00533585" w:rsidRDefault="00533585" w:rsidP="00AD208B">
      <w:pPr>
        <w:pStyle w:val="NormalWeb"/>
        <w:spacing w:line="300" w:lineRule="atLeast"/>
        <w:ind w:left="720"/>
        <w:rPr>
          <w:rFonts w:ascii="Segoe UI" w:hAnsi="Segoe UI" w:cs="Segoe UI"/>
          <w:sz w:val="21"/>
          <w:szCs w:val="21"/>
        </w:rPr>
      </w:pPr>
      <w:r>
        <w:rPr>
          <w:rFonts w:ascii="Segoe UI" w:hAnsi="Segoe UI" w:cs="Segoe UI"/>
          <w:sz w:val="21"/>
          <w:szCs w:val="21"/>
        </w:rPr>
        <w:t>Reports must be submitted within 30 days of completion and no later than 180 days after the end of the provider’s fiscal year.</w:t>
      </w:r>
    </w:p>
    <w:p w14:paraId="458BC91B" w14:textId="3B85E544" w:rsidR="00EB6EC9" w:rsidRDefault="00DA38EF" w:rsidP="00AD208B">
      <w:pPr>
        <w:pStyle w:val="NormalWeb"/>
        <w:spacing w:line="300" w:lineRule="atLeast"/>
        <w:ind w:left="720"/>
        <w:rPr>
          <w:rFonts w:ascii="Segoe UI" w:hAnsi="Segoe UI" w:cs="Segoe UI"/>
          <w:sz w:val="21"/>
          <w:szCs w:val="21"/>
        </w:rPr>
      </w:pPr>
      <w:bookmarkStart w:id="23" w:name="_Toc228949664"/>
      <w:r w:rsidRPr="002F142A">
        <w:rPr>
          <w:rStyle w:val="Heading3Char"/>
          <w:rFonts w:asciiTheme="majorHAnsi" w:hAnsiTheme="majorHAnsi"/>
        </w:rPr>
        <w:t>Una</w:t>
      </w:r>
      <w:r w:rsidR="00015BE9" w:rsidRPr="002F142A">
        <w:rPr>
          <w:rStyle w:val="Heading3Char"/>
          <w:rFonts w:asciiTheme="majorHAnsi" w:hAnsiTheme="majorHAnsi"/>
        </w:rPr>
        <w:t>udited financial statements</w:t>
      </w:r>
      <w:bookmarkEnd w:id="23"/>
      <w:r w:rsidR="00533585" w:rsidRPr="002F142A">
        <w:rPr>
          <w:rFonts w:asciiTheme="majorHAnsi" w:hAnsiTheme="majorHAnsi" w:cs="Segoe UI"/>
          <w:sz w:val="21"/>
          <w:szCs w:val="21"/>
        </w:rPr>
        <w:br/>
      </w:r>
      <w:r w:rsidR="00533585">
        <w:rPr>
          <w:rFonts w:ascii="Segoe UI" w:hAnsi="Segoe UI" w:cs="Segoe UI"/>
          <w:sz w:val="21"/>
          <w:szCs w:val="21"/>
        </w:rPr>
        <w:t>Providers who do not meet the criteria for an audit, review, or compilation must submit unaudited financial statements prepared by their internal accountant. These must include an agency</w:t>
      </w:r>
      <w:r w:rsidR="00533585">
        <w:rPr>
          <w:rFonts w:ascii="Segoe UI" w:hAnsi="Segoe UI" w:cs="Segoe UI"/>
          <w:sz w:val="21"/>
          <w:szCs w:val="21"/>
        </w:rPr>
        <w:noBreakHyphen/>
        <w:t>wide balance sheet and revenue and expense statement</w:t>
      </w:r>
      <w:r w:rsidR="00111C34">
        <w:rPr>
          <w:rFonts w:ascii="Segoe UI" w:hAnsi="Segoe UI" w:cs="Segoe UI"/>
          <w:sz w:val="21"/>
          <w:szCs w:val="21"/>
        </w:rPr>
        <w:t xml:space="preserve"> on the accrual basis of accounting</w:t>
      </w:r>
      <w:r w:rsidR="00533585">
        <w:rPr>
          <w:rFonts w:ascii="Segoe UI" w:hAnsi="Segoe UI" w:cs="Segoe UI"/>
          <w:sz w:val="21"/>
          <w:szCs w:val="21"/>
        </w:rPr>
        <w:t xml:space="preserve">. </w:t>
      </w:r>
      <w:r w:rsidR="00EB6EC9">
        <w:rPr>
          <w:rFonts w:ascii="Segoe UI" w:hAnsi="Segoe UI" w:cs="Segoe UI"/>
          <w:sz w:val="21"/>
          <w:szCs w:val="21"/>
        </w:rPr>
        <w:t>Financial statements prepared solely for tax purposes (including IRS Form 990) do not meet County requirements.</w:t>
      </w:r>
    </w:p>
    <w:p w14:paraId="3C79B277" w14:textId="42147CED" w:rsidR="00533585" w:rsidRDefault="00533585" w:rsidP="00AD208B">
      <w:pPr>
        <w:pStyle w:val="NormalWeb"/>
        <w:spacing w:line="300" w:lineRule="atLeast"/>
        <w:ind w:left="720"/>
        <w:rPr>
          <w:rFonts w:ascii="Segoe UI" w:hAnsi="Segoe UI" w:cs="Segoe UI"/>
          <w:sz w:val="21"/>
          <w:szCs w:val="21"/>
        </w:rPr>
      </w:pPr>
      <w:r>
        <w:rPr>
          <w:rFonts w:ascii="Segoe UI" w:hAnsi="Segoe UI" w:cs="Segoe UI"/>
          <w:sz w:val="21"/>
          <w:szCs w:val="21"/>
        </w:rPr>
        <w:t>Reports are due within 90 days after the end of the accounting year.</w:t>
      </w:r>
    </w:p>
    <w:p w14:paraId="5650C367" w14:textId="42D888E4" w:rsidR="00F80359" w:rsidRDefault="00533585" w:rsidP="005544A3">
      <w:pPr>
        <w:pStyle w:val="NormalWeb"/>
        <w:spacing w:line="300" w:lineRule="atLeast"/>
        <w:rPr>
          <w:rFonts w:ascii="Segoe UI" w:hAnsi="Segoe UI" w:cs="Segoe UI"/>
          <w:sz w:val="21"/>
          <w:szCs w:val="21"/>
        </w:rPr>
      </w:pPr>
      <w:bookmarkStart w:id="24" w:name="_Toc228949665"/>
      <w:r w:rsidRPr="001A41C9">
        <w:rPr>
          <w:rStyle w:val="Heading2Char"/>
        </w:rPr>
        <w:t>Non</w:t>
      </w:r>
      <w:r w:rsidRPr="001A41C9">
        <w:rPr>
          <w:rStyle w:val="Heading2Char"/>
        </w:rPr>
        <w:noBreakHyphen/>
        <w:t>conforming or sub</w:t>
      </w:r>
      <w:r w:rsidRPr="001A41C9">
        <w:rPr>
          <w:rStyle w:val="Heading2Char"/>
        </w:rPr>
        <w:noBreakHyphen/>
        <w:t>standard independent audits or reviews</w:t>
      </w:r>
      <w:bookmarkEnd w:id="24"/>
      <w:r w:rsidRPr="001A41C9">
        <w:rPr>
          <w:rStyle w:val="Heading2Char"/>
        </w:rPr>
        <w:br/>
      </w:r>
      <w:r>
        <w:rPr>
          <w:rFonts w:ascii="Segoe UI" w:hAnsi="Segoe UI" w:cs="Segoe UI"/>
          <w:sz w:val="21"/>
          <w:szCs w:val="21"/>
        </w:rPr>
        <w:t xml:space="preserve">If the County determines that an audit or review does not meet required standards, </w:t>
      </w:r>
      <w:r w:rsidR="00354D8A">
        <w:rPr>
          <w:rFonts w:ascii="Segoe UI" w:hAnsi="Segoe UI" w:cs="Segoe UI"/>
          <w:sz w:val="21"/>
          <w:szCs w:val="21"/>
        </w:rPr>
        <w:t xml:space="preserve">a </w:t>
      </w:r>
      <w:r>
        <w:rPr>
          <w:rFonts w:ascii="Segoe UI" w:hAnsi="Segoe UI" w:cs="Segoe UI"/>
          <w:sz w:val="21"/>
          <w:szCs w:val="21"/>
        </w:rPr>
        <w:t xml:space="preserve">written notice will be sent to the provider’s executive director. </w:t>
      </w:r>
    </w:p>
    <w:p w14:paraId="224BBA10" w14:textId="71A73ADC" w:rsidR="00533585" w:rsidRPr="00F80359" w:rsidRDefault="00F80359" w:rsidP="005544A3">
      <w:pPr>
        <w:spacing w:before="0" w:after="0" w:line="300" w:lineRule="atLeast"/>
        <w:rPr>
          <w:rFonts w:ascii="Segoe UI" w:eastAsia="Times New Roman" w:hAnsi="Segoe UI" w:cs="Segoe UI"/>
          <w:sz w:val="21"/>
          <w:szCs w:val="21"/>
          <w:lang w:eastAsia="en-US"/>
        </w:rPr>
      </w:pPr>
      <w:r w:rsidRPr="00F80359">
        <w:rPr>
          <w:rFonts w:ascii="Segoe UI" w:eastAsia="Times New Roman" w:hAnsi="Segoe UI" w:cs="Segoe UI"/>
          <w:sz w:val="21"/>
          <w:szCs w:val="21"/>
          <w:lang w:eastAsia="en-US"/>
        </w:rPr>
        <w:t>The provider must correct the issues and send the updated materials to CMS within six months</w:t>
      </w:r>
      <w:r w:rsidR="00533585">
        <w:rPr>
          <w:rFonts w:ascii="Segoe UI" w:hAnsi="Segoe UI" w:cs="Segoe UI"/>
          <w:sz w:val="21"/>
          <w:szCs w:val="21"/>
        </w:rPr>
        <w:t>. Failure to comply may result in corrective actions such as payment holds, referral freezes, or contract termination.</w:t>
      </w:r>
    </w:p>
    <w:p w14:paraId="4E2DB5C7" w14:textId="77777777" w:rsidR="00533585" w:rsidRDefault="00533585" w:rsidP="005544A3">
      <w:pPr>
        <w:pStyle w:val="NormalWeb"/>
        <w:spacing w:line="300" w:lineRule="atLeast"/>
        <w:rPr>
          <w:rFonts w:ascii="Segoe UI" w:hAnsi="Segoe UI" w:cs="Segoe UI"/>
          <w:sz w:val="21"/>
          <w:szCs w:val="21"/>
        </w:rPr>
      </w:pPr>
      <w:r>
        <w:rPr>
          <w:rFonts w:ascii="Segoe UI" w:hAnsi="Segoe UI" w:cs="Segoe UI"/>
          <w:sz w:val="21"/>
          <w:szCs w:val="21"/>
        </w:rPr>
        <w:t>Agencies may appeal this determination by emailing their contract manager or mailing a written request to:</w:t>
      </w:r>
    </w:p>
    <w:p w14:paraId="4AA37573" w14:textId="77777777" w:rsidR="00533585" w:rsidRDefault="00533585" w:rsidP="005544A3">
      <w:pPr>
        <w:pStyle w:val="NormalWeb"/>
        <w:spacing w:line="300" w:lineRule="atLeast"/>
        <w:ind w:left="720"/>
        <w:rPr>
          <w:rFonts w:ascii="Segoe UI" w:hAnsi="Segoe UI" w:cs="Segoe UI"/>
          <w:sz w:val="21"/>
          <w:szCs w:val="21"/>
        </w:rPr>
      </w:pPr>
      <w:r>
        <w:rPr>
          <w:rFonts w:ascii="Segoe UI" w:hAnsi="Segoe UI" w:cs="Segoe UI"/>
          <w:sz w:val="21"/>
          <w:szCs w:val="21"/>
        </w:rPr>
        <w:t>HSPH Chief Financial Officer</w:t>
      </w:r>
      <w:r>
        <w:rPr>
          <w:rFonts w:ascii="Segoe UI" w:hAnsi="Segoe UI" w:cs="Segoe UI"/>
          <w:sz w:val="21"/>
          <w:szCs w:val="21"/>
        </w:rPr>
        <w:br/>
        <w:t>Hennepin County Government Center, A</w:t>
      </w:r>
      <w:r>
        <w:rPr>
          <w:rFonts w:ascii="Segoe UI" w:hAnsi="Segoe UI" w:cs="Segoe UI"/>
          <w:sz w:val="21"/>
          <w:szCs w:val="21"/>
        </w:rPr>
        <w:noBreakHyphen/>
        <w:t>165</w:t>
      </w:r>
      <w:r>
        <w:rPr>
          <w:rFonts w:ascii="Segoe UI" w:hAnsi="Segoe UI" w:cs="Segoe UI"/>
          <w:sz w:val="21"/>
          <w:szCs w:val="21"/>
        </w:rPr>
        <w:br/>
        <w:t>300 South Sixth Street</w:t>
      </w:r>
      <w:r>
        <w:rPr>
          <w:rFonts w:ascii="Segoe UI" w:hAnsi="Segoe UI" w:cs="Segoe UI"/>
          <w:sz w:val="21"/>
          <w:szCs w:val="21"/>
        </w:rPr>
        <w:br/>
        <w:t>Minneapolis, MN 55487</w:t>
      </w:r>
      <w:r>
        <w:rPr>
          <w:rFonts w:ascii="Segoe UI" w:hAnsi="Segoe UI" w:cs="Segoe UI"/>
          <w:sz w:val="21"/>
          <w:szCs w:val="21"/>
        </w:rPr>
        <w:noBreakHyphen/>
        <w:t>0134</w:t>
      </w:r>
    </w:p>
    <w:p w14:paraId="7BDD94AA" w14:textId="77777777" w:rsidR="00533585" w:rsidRDefault="00533585" w:rsidP="005544A3">
      <w:pPr>
        <w:pStyle w:val="NormalWeb"/>
        <w:spacing w:line="300" w:lineRule="atLeast"/>
        <w:rPr>
          <w:rFonts w:ascii="Segoe UI" w:hAnsi="Segoe UI" w:cs="Segoe UI"/>
          <w:sz w:val="21"/>
          <w:szCs w:val="21"/>
        </w:rPr>
      </w:pPr>
      <w:r>
        <w:rPr>
          <w:rFonts w:ascii="Segoe UI" w:hAnsi="Segoe UI" w:cs="Segoe UI"/>
          <w:sz w:val="21"/>
          <w:szCs w:val="21"/>
        </w:rPr>
        <w:lastRenderedPageBreak/>
        <w:t>If the appeal is denied, corrections must still be completed within six months of the original notice.</w:t>
      </w:r>
    </w:p>
    <w:p w14:paraId="799C8054" w14:textId="77777777" w:rsidR="002B4AA3" w:rsidRPr="00666190" w:rsidRDefault="002B4AA3" w:rsidP="00666190">
      <w:pPr>
        <w:pStyle w:val="Heading2"/>
      </w:pPr>
      <w:bookmarkStart w:id="25" w:name="_Toc228949666"/>
      <w:r w:rsidRPr="00666190">
        <w:t>Other contract term requirements</w:t>
      </w:r>
      <w:bookmarkEnd w:id="25"/>
    </w:p>
    <w:p w14:paraId="1D759585" w14:textId="63297AAD" w:rsidR="00161E1F" w:rsidRPr="005314EA" w:rsidRDefault="00BC3678" w:rsidP="004870EF">
      <w:pPr>
        <w:pStyle w:val="Heading3"/>
        <w:ind w:left="720"/>
      </w:pPr>
      <w:bookmarkStart w:id="26" w:name="_Toc228949667"/>
      <w:r w:rsidRPr="005314EA">
        <w:t>Financial standards</w:t>
      </w:r>
      <w:bookmarkEnd w:id="26"/>
    </w:p>
    <w:p w14:paraId="42F5D7D9" w14:textId="0E2D98B9" w:rsidR="00161E1F" w:rsidRPr="005314EA" w:rsidRDefault="00161E1F" w:rsidP="009A6CF7">
      <w:pPr>
        <w:pStyle w:val="NormalWeb"/>
        <w:spacing w:before="0" w:beforeAutospacing="0" w:line="276" w:lineRule="auto"/>
        <w:ind w:left="720"/>
        <w:rPr>
          <w:rFonts w:ascii="Segoe UI" w:hAnsi="Segoe UI" w:cs="Segoe UI"/>
          <w:sz w:val="21"/>
          <w:szCs w:val="21"/>
        </w:rPr>
      </w:pPr>
      <w:r w:rsidRPr="005314EA">
        <w:rPr>
          <w:rFonts w:ascii="Segoe UI" w:hAnsi="Segoe UI" w:cs="Segoe UI"/>
          <w:sz w:val="21"/>
          <w:szCs w:val="21"/>
        </w:rPr>
        <w:t>Agencies that contract with HSPH must be financially stable and able to manage program funds responsibly. To meet fiscal capacity standards, agencies must:</w:t>
      </w:r>
    </w:p>
    <w:p w14:paraId="3159988A" w14:textId="2B291199" w:rsidR="00161E1F" w:rsidRPr="005314EA" w:rsidRDefault="00161E1F" w:rsidP="004870EF">
      <w:pPr>
        <w:pStyle w:val="NormalWeb"/>
        <w:numPr>
          <w:ilvl w:val="0"/>
          <w:numId w:val="3"/>
        </w:numPr>
        <w:spacing w:before="0" w:beforeAutospacing="0" w:after="0" w:afterAutospacing="0" w:line="276" w:lineRule="auto"/>
        <w:rPr>
          <w:rFonts w:ascii="Segoe UI" w:hAnsi="Segoe UI" w:cs="Segoe UI"/>
          <w:sz w:val="21"/>
          <w:szCs w:val="21"/>
        </w:rPr>
      </w:pPr>
      <w:r w:rsidRPr="005314EA">
        <w:rPr>
          <w:rFonts w:ascii="Segoe UI" w:hAnsi="Segoe UI" w:cs="Segoe UI"/>
          <w:sz w:val="21"/>
          <w:szCs w:val="21"/>
        </w:rPr>
        <w:t xml:space="preserve">Prepare regular financial statements </w:t>
      </w:r>
      <w:r w:rsidR="007D2FF7" w:rsidRPr="005314EA">
        <w:rPr>
          <w:rFonts w:ascii="Segoe UI" w:hAnsi="Segoe UI" w:cs="Segoe UI"/>
          <w:sz w:val="21"/>
          <w:szCs w:val="21"/>
        </w:rPr>
        <w:t>using</w:t>
      </w:r>
      <w:r w:rsidRPr="005314EA">
        <w:rPr>
          <w:rFonts w:ascii="Segoe UI" w:hAnsi="Segoe UI" w:cs="Segoe UI"/>
          <w:sz w:val="21"/>
          <w:szCs w:val="21"/>
        </w:rPr>
        <w:t xml:space="preserve"> accrual</w:t>
      </w:r>
      <w:r w:rsidRPr="005314EA">
        <w:rPr>
          <w:rFonts w:ascii="Segoe UI" w:hAnsi="Segoe UI" w:cs="Segoe UI"/>
          <w:sz w:val="21"/>
          <w:szCs w:val="21"/>
        </w:rPr>
        <w:noBreakHyphen/>
        <w:t>based accounting</w:t>
      </w:r>
    </w:p>
    <w:p w14:paraId="553DAAB1" w14:textId="77777777" w:rsidR="00161E1F" w:rsidRPr="005314EA" w:rsidRDefault="00161E1F" w:rsidP="004870EF">
      <w:pPr>
        <w:pStyle w:val="NormalWeb"/>
        <w:numPr>
          <w:ilvl w:val="0"/>
          <w:numId w:val="3"/>
        </w:numPr>
        <w:spacing w:before="0" w:beforeAutospacing="0" w:after="0" w:afterAutospacing="0" w:line="276" w:lineRule="auto"/>
        <w:rPr>
          <w:rFonts w:ascii="Segoe UI" w:hAnsi="Segoe UI" w:cs="Segoe UI"/>
          <w:sz w:val="21"/>
          <w:szCs w:val="21"/>
        </w:rPr>
      </w:pPr>
      <w:r w:rsidRPr="005314EA">
        <w:rPr>
          <w:rFonts w:ascii="Segoe UI" w:hAnsi="Segoe UI" w:cs="Segoe UI"/>
          <w:sz w:val="21"/>
          <w:szCs w:val="21"/>
        </w:rPr>
        <w:t>Comply with all federal requirements and County financial procedures described in this guide and in the contract</w:t>
      </w:r>
    </w:p>
    <w:p w14:paraId="39CA29DC" w14:textId="77777777" w:rsidR="00161E1F" w:rsidRPr="005314EA" w:rsidRDefault="00161E1F" w:rsidP="004870EF">
      <w:pPr>
        <w:pStyle w:val="NormalWeb"/>
        <w:numPr>
          <w:ilvl w:val="0"/>
          <w:numId w:val="3"/>
        </w:numPr>
        <w:spacing w:before="0" w:beforeAutospacing="0" w:after="0" w:afterAutospacing="0" w:line="276" w:lineRule="auto"/>
        <w:rPr>
          <w:rFonts w:ascii="Segoe UI" w:hAnsi="Segoe UI" w:cs="Segoe UI"/>
          <w:sz w:val="21"/>
          <w:szCs w:val="21"/>
        </w:rPr>
      </w:pPr>
      <w:r w:rsidRPr="005314EA">
        <w:rPr>
          <w:rFonts w:ascii="Segoe UI" w:hAnsi="Segoe UI" w:cs="Segoe UI"/>
          <w:sz w:val="21"/>
          <w:szCs w:val="21"/>
        </w:rPr>
        <w:t>Maintain an annual organizational budget that is clear, accurate, and detailed, including cost centers and line</w:t>
      </w:r>
      <w:r w:rsidRPr="005314EA">
        <w:rPr>
          <w:rFonts w:ascii="Segoe UI" w:hAnsi="Segoe UI" w:cs="Segoe UI"/>
          <w:sz w:val="21"/>
          <w:szCs w:val="21"/>
        </w:rPr>
        <w:noBreakHyphen/>
        <w:t>item revenue and expenses</w:t>
      </w:r>
    </w:p>
    <w:p w14:paraId="092C4B31" w14:textId="77777777" w:rsidR="00161E1F" w:rsidRPr="005314EA" w:rsidRDefault="00161E1F" w:rsidP="004870EF">
      <w:pPr>
        <w:pStyle w:val="NormalWeb"/>
        <w:numPr>
          <w:ilvl w:val="0"/>
          <w:numId w:val="3"/>
        </w:numPr>
        <w:spacing w:before="0" w:beforeAutospacing="0" w:after="0" w:afterAutospacing="0" w:line="276" w:lineRule="auto"/>
        <w:rPr>
          <w:rFonts w:ascii="Segoe UI" w:hAnsi="Segoe UI" w:cs="Segoe UI"/>
          <w:sz w:val="21"/>
          <w:szCs w:val="21"/>
        </w:rPr>
      </w:pPr>
      <w:r w:rsidRPr="005314EA">
        <w:rPr>
          <w:rFonts w:ascii="Segoe UI" w:hAnsi="Segoe UI" w:cs="Segoe UI"/>
          <w:sz w:val="21"/>
          <w:szCs w:val="21"/>
        </w:rPr>
        <w:t>Maintain stable financial health with no repeating financial losses, major liabilities, or low working capital, as determined by the County</w:t>
      </w:r>
    </w:p>
    <w:p w14:paraId="034D512D" w14:textId="77777777" w:rsidR="00161E1F" w:rsidRPr="005314EA" w:rsidRDefault="00161E1F" w:rsidP="004870EF">
      <w:pPr>
        <w:pStyle w:val="NormalWeb"/>
        <w:numPr>
          <w:ilvl w:val="0"/>
          <w:numId w:val="3"/>
        </w:numPr>
        <w:spacing w:before="0" w:beforeAutospacing="0" w:after="0" w:afterAutospacing="0" w:line="276" w:lineRule="auto"/>
        <w:rPr>
          <w:rFonts w:ascii="Segoe UI" w:hAnsi="Segoe UI" w:cs="Segoe UI"/>
          <w:sz w:val="21"/>
          <w:szCs w:val="21"/>
        </w:rPr>
      </w:pPr>
      <w:hyperlink r:id="rId23" w:history="1">
        <w:r w:rsidRPr="004F0AD1">
          <w:rPr>
            <w:rStyle w:val="Hyperlink"/>
            <w:rFonts w:ascii="Segoe UI" w:hAnsi="Segoe UI" w:cs="Segoe UI"/>
            <w:color w:val="auto"/>
            <w:sz w:val="21"/>
            <w:szCs w:val="21"/>
          </w:rPr>
          <w:t>Financial requirements for contracting training videos</w:t>
        </w:r>
      </w:hyperlink>
      <w:r w:rsidRPr="005314EA">
        <w:rPr>
          <w:rFonts w:ascii="Segoe UI" w:hAnsi="Segoe UI" w:cs="Segoe UI"/>
          <w:sz w:val="21"/>
          <w:szCs w:val="21"/>
        </w:rPr>
        <w:t xml:space="preserve"> </w:t>
      </w:r>
    </w:p>
    <w:p w14:paraId="482FCB91" w14:textId="77777777" w:rsidR="00161E1F" w:rsidRPr="005314EA" w:rsidRDefault="00161E1F" w:rsidP="004870EF">
      <w:pPr>
        <w:pStyle w:val="NormalWeb"/>
        <w:numPr>
          <w:ilvl w:val="0"/>
          <w:numId w:val="3"/>
        </w:numPr>
        <w:spacing w:before="0" w:beforeAutospacing="0" w:after="0" w:afterAutospacing="0" w:line="276" w:lineRule="auto"/>
        <w:rPr>
          <w:rFonts w:ascii="Segoe UI" w:hAnsi="Segoe UI" w:cs="Segoe UI"/>
          <w:sz w:val="21"/>
          <w:szCs w:val="21"/>
        </w:rPr>
      </w:pPr>
      <w:hyperlink r:id="rId24" w:history="1">
        <w:r w:rsidRPr="004F0AD1">
          <w:rPr>
            <w:rStyle w:val="Hyperlink"/>
            <w:rFonts w:ascii="Segoe UI" w:hAnsi="Segoe UI" w:cs="Segoe UI"/>
            <w:color w:val="auto"/>
            <w:sz w:val="21"/>
            <w:szCs w:val="21"/>
          </w:rPr>
          <w:t>Financial practices for contracting training videos</w:t>
        </w:r>
      </w:hyperlink>
    </w:p>
    <w:p w14:paraId="0EB9B0E3" w14:textId="77777777" w:rsidR="00BB3436" w:rsidRDefault="00533585" w:rsidP="00666190">
      <w:pPr>
        <w:pStyle w:val="NormalWeb"/>
        <w:spacing w:line="300" w:lineRule="atLeast"/>
        <w:ind w:left="720"/>
        <w:rPr>
          <w:rFonts w:ascii="Segoe UI" w:hAnsi="Segoe UI" w:cs="Segoe UI"/>
          <w:sz w:val="21"/>
          <w:szCs w:val="21"/>
        </w:rPr>
      </w:pPr>
      <w:bookmarkStart w:id="27" w:name="_Toc228949668"/>
      <w:r w:rsidRPr="00E436D8">
        <w:rPr>
          <w:rStyle w:val="Heading3Char"/>
          <w:rFonts w:asciiTheme="majorHAnsi" w:hAnsiTheme="majorHAnsi"/>
        </w:rPr>
        <w:t>Revenue and expense reports</w:t>
      </w:r>
      <w:bookmarkEnd w:id="27"/>
      <w:r w:rsidRPr="00E52E34">
        <w:rPr>
          <w:rStyle w:val="Heading3Char"/>
        </w:rPr>
        <w:br/>
      </w:r>
      <w:r>
        <w:rPr>
          <w:rFonts w:ascii="Segoe UI" w:hAnsi="Segoe UI" w:cs="Segoe UI"/>
          <w:sz w:val="21"/>
          <w:szCs w:val="21"/>
        </w:rPr>
        <w:t>Agencies must submit annual agency</w:t>
      </w:r>
      <w:r>
        <w:rPr>
          <w:rFonts w:ascii="Segoe UI" w:hAnsi="Segoe UI" w:cs="Segoe UI"/>
          <w:sz w:val="21"/>
          <w:szCs w:val="21"/>
        </w:rPr>
        <w:noBreakHyphen/>
        <w:t>wide and program</w:t>
      </w:r>
      <w:r>
        <w:rPr>
          <w:rFonts w:ascii="Segoe UI" w:hAnsi="Segoe UI" w:cs="Segoe UI"/>
          <w:sz w:val="21"/>
          <w:szCs w:val="21"/>
        </w:rPr>
        <w:noBreakHyphen/>
        <w:t>specific line</w:t>
      </w:r>
      <w:r>
        <w:rPr>
          <w:rFonts w:ascii="Segoe UI" w:hAnsi="Segoe UI" w:cs="Segoe UI"/>
          <w:sz w:val="21"/>
          <w:szCs w:val="21"/>
        </w:rPr>
        <w:noBreakHyphen/>
        <w:t xml:space="preserve">item revenue and expense statements and administrative allocation schedules, including the methods used. </w:t>
      </w:r>
    </w:p>
    <w:p w14:paraId="17A8A101" w14:textId="77777777" w:rsidR="00661A75" w:rsidRPr="00661A75" w:rsidRDefault="00661A75" w:rsidP="00666190">
      <w:pPr>
        <w:pStyle w:val="NormalWeb"/>
        <w:ind w:left="720"/>
        <w:rPr>
          <w:rFonts w:ascii="Segoe UI" w:hAnsi="Segoe UI" w:cs="Segoe UI"/>
          <w:sz w:val="21"/>
          <w:szCs w:val="21"/>
        </w:rPr>
      </w:pPr>
      <w:r w:rsidRPr="00661A75">
        <w:rPr>
          <w:rFonts w:ascii="Segoe UI" w:hAnsi="Segoe UI" w:cs="Segoe UI"/>
          <w:sz w:val="21"/>
          <w:szCs w:val="21"/>
        </w:rPr>
        <w:t>Reports are due within 30 days after the end of the reporting period, unless otherwise noted.</w:t>
      </w:r>
    </w:p>
    <w:p w14:paraId="08B34395" w14:textId="77777777" w:rsidR="009B7BF1" w:rsidRDefault="009B7BF1" w:rsidP="00666190">
      <w:pPr>
        <w:pStyle w:val="NormalWeb"/>
        <w:spacing w:line="300" w:lineRule="atLeast"/>
        <w:ind w:left="720"/>
        <w:rPr>
          <w:rFonts w:ascii="Segoe UI" w:hAnsi="Segoe UI" w:cs="Segoe UI"/>
          <w:sz w:val="21"/>
          <w:szCs w:val="21"/>
        </w:rPr>
      </w:pPr>
      <w:bookmarkStart w:id="28" w:name="_Toc228949669"/>
      <w:r w:rsidRPr="00E436D8">
        <w:rPr>
          <w:rStyle w:val="Heading3Char"/>
          <w:rFonts w:asciiTheme="majorHAnsi" w:hAnsiTheme="majorHAnsi"/>
        </w:rPr>
        <w:t>Performance measurements</w:t>
      </w:r>
      <w:bookmarkEnd w:id="28"/>
      <w:r w:rsidRPr="00E52E34">
        <w:rPr>
          <w:rStyle w:val="Heading3Char"/>
        </w:rPr>
        <w:br/>
      </w:r>
      <w:r>
        <w:rPr>
          <w:rFonts w:ascii="Segoe UI" w:hAnsi="Segoe UI" w:cs="Segoe UI"/>
          <w:sz w:val="21"/>
          <w:szCs w:val="21"/>
        </w:rPr>
        <w:t>Most contracts require providers to submit regular performance reports. The required format and reporting schedule are outlined in each contract.</w:t>
      </w:r>
    </w:p>
    <w:p w14:paraId="7A653F87" w14:textId="77777777" w:rsidR="00A73526" w:rsidRPr="00A73526" w:rsidRDefault="00EF400F" w:rsidP="00666190">
      <w:pPr>
        <w:pStyle w:val="Heading3"/>
        <w:ind w:left="720"/>
        <w:rPr>
          <w:rStyle w:val="Heading3Char"/>
        </w:rPr>
      </w:pPr>
      <w:bookmarkStart w:id="29" w:name="_Toc228949670"/>
      <w:r w:rsidRPr="00A73526">
        <w:rPr>
          <w:rStyle w:val="Heading3Char"/>
        </w:rPr>
        <w:t>Service specific requirements</w:t>
      </w:r>
      <w:bookmarkEnd w:id="29"/>
      <w:r w:rsidRPr="00A73526">
        <w:rPr>
          <w:rStyle w:val="Heading3Char"/>
        </w:rPr>
        <w:t xml:space="preserve"> </w:t>
      </w:r>
    </w:p>
    <w:p w14:paraId="40901D72" w14:textId="77777777" w:rsidR="005C5BDC" w:rsidRPr="005C5BDC" w:rsidRDefault="005C5BDC" w:rsidP="00666190">
      <w:pPr>
        <w:spacing w:before="0" w:after="0" w:line="300" w:lineRule="atLeast"/>
        <w:ind w:left="720"/>
        <w:rPr>
          <w:rFonts w:ascii="Segoe UI" w:eastAsia="Times New Roman" w:hAnsi="Segoe UI" w:cs="Segoe UI"/>
          <w:sz w:val="21"/>
          <w:szCs w:val="21"/>
          <w:lang w:eastAsia="en-US"/>
        </w:rPr>
      </w:pPr>
      <w:r w:rsidRPr="005C5BDC">
        <w:rPr>
          <w:rFonts w:ascii="Segoe UI" w:eastAsia="Times New Roman" w:hAnsi="Segoe UI" w:cs="Segoe UI"/>
          <w:sz w:val="21"/>
          <w:szCs w:val="21"/>
          <w:lang w:eastAsia="en-US"/>
        </w:rPr>
        <w:t>Some contracts may include additional requirements that providers need to review and follow.</w:t>
      </w:r>
    </w:p>
    <w:p w14:paraId="5212790B" w14:textId="5A5D9A97" w:rsidR="00FF10CD" w:rsidRDefault="00F377E3" w:rsidP="00F377E3">
      <w:pPr>
        <w:pStyle w:val="Heading2"/>
      </w:pPr>
      <w:bookmarkStart w:id="30" w:name="_Toc228949671"/>
      <w:r>
        <w:t>Expected practices for providers</w:t>
      </w:r>
      <w:bookmarkEnd w:id="30"/>
    </w:p>
    <w:p w14:paraId="428124AB" w14:textId="13496155" w:rsidR="00F377E3" w:rsidRDefault="00276A0D" w:rsidP="00666190">
      <w:pPr>
        <w:pStyle w:val="Heading3"/>
        <w:ind w:left="720"/>
      </w:pPr>
      <w:bookmarkStart w:id="31" w:name="_Toc228949672"/>
      <w:r w:rsidRPr="000D1166">
        <w:t>Staff criminal background or driver’s license checks</w:t>
      </w:r>
      <w:bookmarkEnd w:id="31"/>
    </w:p>
    <w:p w14:paraId="5279E7DC" w14:textId="33483BE2" w:rsidR="00A659C9" w:rsidRPr="000A5765" w:rsidRDefault="00A659C9" w:rsidP="009A6FB4">
      <w:pPr>
        <w:spacing w:before="0"/>
        <w:ind w:left="720"/>
        <w:rPr>
          <w:rFonts w:ascii="Segoe UI" w:eastAsia="Times New Roman" w:hAnsi="Segoe UI" w:cs="Segoe UI"/>
          <w:sz w:val="21"/>
          <w:szCs w:val="21"/>
          <w:lang w:eastAsia="en-US"/>
        </w:rPr>
      </w:pPr>
      <w:r w:rsidRPr="000A5765">
        <w:rPr>
          <w:rFonts w:ascii="Segoe UI" w:eastAsia="Times New Roman" w:hAnsi="Segoe UI" w:cs="Segoe UI"/>
          <w:sz w:val="21"/>
          <w:szCs w:val="21"/>
          <w:lang w:eastAsia="en-US"/>
        </w:rPr>
        <w:t>Some providers must conduct a crim</w:t>
      </w:r>
      <w:r w:rsidR="0085113E" w:rsidRPr="000A5765">
        <w:rPr>
          <w:rFonts w:ascii="Segoe UI" w:eastAsia="Times New Roman" w:hAnsi="Segoe UI" w:cs="Segoe UI"/>
          <w:sz w:val="21"/>
          <w:szCs w:val="21"/>
          <w:lang w:eastAsia="en-US"/>
        </w:rPr>
        <w:t>inal history/background investigation on each employee who will be providing direct servic</w:t>
      </w:r>
      <w:r w:rsidR="00362773" w:rsidRPr="000A5765">
        <w:rPr>
          <w:rFonts w:ascii="Segoe UI" w:eastAsia="Times New Roman" w:hAnsi="Segoe UI" w:cs="Segoe UI"/>
          <w:sz w:val="21"/>
          <w:szCs w:val="21"/>
          <w:lang w:eastAsia="en-US"/>
        </w:rPr>
        <w:t>e.</w:t>
      </w:r>
    </w:p>
    <w:p w14:paraId="6BDBBA96" w14:textId="5042D996" w:rsidR="00276A0D" w:rsidRDefault="00276A0D" w:rsidP="00666190">
      <w:pPr>
        <w:pStyle w:val="Heading3"/>
        <w:ind w:left="720"/>
      </w:pPr>
      <w:bookmarkStart w:id="32" w:name="_Toc228949673"/>
      <w:r w:rsidRPr="000D1166">
        <w:t>Employee misconduct policy</w:t>
      </w:r>
      <w:bookmarkEnd w:id="32"/>
    </w:p>
    <w:p w14:paraId="07003892" w14:textId="544FF700" w:rsidR="00362773" w:rsidRPr="000A5765" w:rsidRDefault="00362773" w:rsidP="009A6FB4">
      <w:pPr>
        <w:spacing w:before="0"/>
        <w:ind w:left="720"/>
        <w:rPr>
          <w:rFonts w:ascii="Segoe UI" w:eastAsia="Times New Roman" w:hAnsi="Segoe UI" w:cs="Segoe UI"/>
          <w:sz w:val="21"/>
          <w:szCs w:val="21"/>
          <w:lang w:eastAsia="en-US"/>
        </w:rPr>
      </w:pPr>
      <w:r w:rsidRPr="000A5765">
        <w:rPr>
          <w:rFonts w:ascii="Segoe UI" w:eastAsia="Times New Roman" w:hAnsi="Segoe UI" w:cs="Segoe UI"/>
          <w:sz w:val="21"/>
          <w:szCs w:val="21"/>
          <w:lang w:eastAsia="en-US"/>
        </w:rPr>
        <w:t>Providers must have a policy for notifying the county of any employee misconduct</w:t>
      </w:r>
      <w:r w:rsidR="001055DB" w:rsidRPr="000A5765">
        <w:rPr>
          <w:rFonts w:ascii="Segoe UI" w:eastAsia="Times New Roman" w:hAnsi="Segoe UI" w:cs="Segoe UI"/>
          <w:sz w:val="21"/>
          <w:szCs w:val="21"/>
          <w:lang w:eastAsia="en-US"/>
        </w:rPr>
        <w:t xml:space="preserve"> as outlined in the contract.</w:t>
      </w:r>
      <w:r w:rsidR="00F45C5D">
        <w:rPr>
          <w:rFonts w:ascii="Segoe UI" w:eastAsia="Times New Roman" w:hAnsi="Segoe UI" w:cs="Segoe UI"/>
          <w:sz w:val="21"/>
          <w:szCs w:val="21"/>
          <w:lang w:eastAsia="en-US"/>
        </w:rPr>
        <w:t xml:space="preserve"> </w:t>
      </w:r>
      <w:hyperlink w:anchor="_Allegations_of_employee" w:history="1">
        <w:r w:rsidR="00F45C5D" w:rsidRPr="004F0AD1">
          <w:rPr>
            <w:rStyle w:val="Hyperlink"/>
            <w:rFonts w:ascii="Segoe UI" w:eastAsia="Times New Roman" w:hAnsi="Segoe UI" w:cs="Segoe UI"/>
            <w:color w:val="auto"/>
            <w:sz w:val="21"/>
            <w:szCs w:val="21"/>
            <w:lang w:eastAsia="en-US"/>
          </w:rPr>
          <w:t>(see Allegations of employee misconduct section)</w:t>
        </w:r>
      </w:hyperlink>
    </w:p>
    <w:p w14:paraId="7B353241" w14:textId="4F9D0DD0" w:rsidR="00276A0D" w:rsidRDefault="004F0A73" w:rsidP="00666190">
      <w:pPr>
        <w:pStyle w:val="Heading3"/>
        <w:ind w:left="720"/>
      </w:pPr>
      <w:bookmarkStart w:id="33" w:name="_Toc228949674"/>
      <w:r w:rsidRPr="000D1166">
        <w:t>Data privacy polic</w:t>
      </w:r>
      <w:r w:rsidR="000078A0" w:rsidRPr="000D1166">
        <w:t>y</w:t>
      </w:r>
      <w:r w:rsidRPr="000D1166">
        <w:t xml:space="preserve"> and procedure</w:t>
      </w:r>
      <w:bookmarkEnd w:id="33"/>
    </w:p>
    <w:p w14:paraId="1B807658" w14:textId="5AF2DFFA" w:rsidR="001055DB" w:rsidRPr="000A5765" w:rsidRDefault="001055DB" w:rsidP="009A6FB4">
      <w:pPr>
        <w:spacing w:before="0"/>
        <w:ind w:left="720"/>
        <w:rPr>
          <w:rFonts w:ascii="Segoe UI" w:eastAsia="Times New Roman" w:hAnsi="Segoe UI" w:cs="Segoe UI"/>
          <w:sz w:val="21"/>
          <w:szCs w:val="21"/>
          <w:lang w:eastAsia="en-US"/>
        </w:rPr>
      </w:pPr>
      <w:r w:rsidRPr="000A5765">
        <w:rPr>
          <w:rFonts w:ascii="Segoe UI" w:eastAsia="Times New Roman" w:hAnsi="Segoe UI" w:cs="Segoe UI"/>
          <w:sz w:val="21"/>
          <w:szCs w:val="21"/>
          <w:lang w:eastAsia="en-US"/>
        </w:rPr>
        <w:lastRenderedPageBreak/>
        <w:t xml:space="preserve">Providers must ensure procedures are </w:t>
      </w:r>
      <w:r w:rsidR="007C616D" w:rsidRPr="000A5765">
        <w:rPr>
          <w:rFonts w:ascii="Segoe UI" w:eastAsia="Times New Roman" w:hAnsi="Segoe UI" w:cs="Segoe UI"/>
          <w:sz w:val="21"/>
          <w:szCs w:val="21"/>
          <w:lang w:eastAsia="en-US"/>
        </w:rPr>
        <w:t xml:space="preserve">followed to protect client data and access to county systems which </w:t>
      </w:r>
      <w:r w:rsidR="0065298A">
        <w:rPr>
          <w:rFonts w:ascii="Segoe UI" w:eastAsia="Times New Roman" w:hAnsi="Segoe UI" w:cs="Segoe UI"/>
          <w:sz w:val="21"/>
          <w:szCs w:val="21"/>
          <w:lang w:eastAsia="en-US"/>
        </w:rPr>
        <w:t>contain</w:t>
      </w:r>
      <w:r w:rsidR="0065298A" w:rsidRPr="000A5765">
        <w:rPr>
          <w:rFonts w:ascii="Segoe UI" w:eastAsia="Times New Roman" w:hAnsi="Segoe UI" w:cs="Segoe UI"/>
          <w:sz w:val="21"/>
          <w:szCs w:val="21"/>
          <w:lang w:eastAsia="en-US"/>
        </w:rPr>
        <w:t xml:space="preserve"> </w:t>
      </w:r>
      <w:r w:rsidR="007C616D" w:rsidRPr="000A5765">
        <w:rPr>
          <w:rFonts w:ascii="Segoe UI" w:eastAsia="Times New Roman" w:hAnsi="Segoe UI" w:cs="Segoe UI"/>
          <w:sz w:val="21"/>
          <w:szCs w:val="21"/>
          <w:lang w:eastAsia="en-US"/>
        </w:rPr>
        <w:t>client data.</w:t>
      </w:r>
      <w:r w:rsidR="00F45C5D">
        <w:rPr>
          <w:rFonts w:ascii="Segoe UI" w:eastAsia="Times New Roman" w:hAnsi="Segoe UI" w:cs="Segoe UI"/>
          <w:sz w:val="21"/>
          <w:szCs w:val="21"/>
          <w:lang w:eastAsia="en-US"/>
        </w:rPr>
        <w:t xml:space="preserve"> </w:t>
      </w:r>
      <w:hyperlink w:anchor="_Data_privacy_and" w:history="1">
        <w:r w:rsidR="008D05FE" w:rsidRPr="004F0AD1">
          <w:rPr>
            <w:rStyle w:val="Hyperlink"/>
            <w:rFonts w:ascii="Segoe UI" w:eastAsia="Times New Roman" w:hAnsi="Segoe UI" w:cs="Segoe UI"/>
            <w:color w:val="auto"/>
            <w:sz w:val="21"/>
            <w:szCs w:val="21"/>
            <w:lang w:eastAsia="en-US"/>
          </w:rPr>
          <w:t>(see Data privacy and data breaches section)</w:t>
        </w:r>
      </w:hyperlink>
    </w:p>
    <w:p w14:paraId="307A3111" w14:textId="2596A91E" w:rsidR="004F0A73" w:rsidRDefault="004F0A73" w:rsidP="00666190">
      <w:pPr>
        <w:pStyle w:val="Heading3"/>
        <w:ind w:left="720"/>
      </w:pPr>
      <w:bookmarkStart w:id="34" w:name="_Toc228949675"/>
      <w:r w:rsidRPr="000D1166">
        <w:t>Client grievance procedure</w:t>
      </w:r>
      <w:bookmarkEnd w:id="34"/>
    </w:p>
    <w:p w14:paraId="5A4B79A7" w14:textId="77777777" w:rsidR="00877A78" w:rsidRPr="000A5765" w:rsidRDefault="00877A78" w:rsidP="009A6FB4">
      <w:pPr>
        <w:spacing w:before="0"/>
        <w:ind w:left="720"/>
        <w:rPr>
          <w:rFonts w:ascii="Segoe UI" w:eastAsia="Times New Roman" w:hAnsi="Segoe UI" w:cs="Segoe UI"/>
          <w:sz w:val="21"/>
          <w:szCs w:val="21"/>
          <w:lang w:eastAsia="en-US"/>
        </w:rPr>
      </w:pPr>
      <w:r w:rsidRPr="000A5765">
        <w:rPr>
          <w:rFonts w:ascii="Segoe UI" w:eastAsia="Times New Roman" w:hAnsi="Segoe UI" w:cs="Segoe UI"/>
          <w:sz w:val="21"/>
          <w:szCs w:val="21"/>
          <w:lang w:eastAsia="en-US"/>
        </w:rPr>
        <w:t>Providers must inform eligible persons of their right to file a grievance, and organizations must have a process in place for them to submit grievances about the program or services.</w:t>
      </w:r>
    </w:p>
    <w:p w14:paraId="4FCB6549" w14:textId="16FC8CF7" w:rsidR="000078A0" w:rsidRDefault="000078A0" w:rsidP="00666190">
      <w:pPr>
        <w:pStyle w:val="Heading3"/>
        <w:ind w:left="720"/>
      </w:pPr>
      <w:bookmarkStart w:id="35" w:name="_Toc228949676"/>
      <w:r w:rsidRPr="00456094">
        <w:t>Eligi</w:t>
      </w:r>
      <w:r w:rsidR="00AC54A5" w:rsidRPr="00456094">
        <w:t>bility determination and approved</w:t>
      </w:r>
      <w:r w:rsidR="00AC54A5" w:rsidRPr="000D1166">
        <w:t xml:space="preserve"> verification sources</w:t>
      </w:r>
      <w:bookmarkEnd w:id="35"/>
    </w:p>
    <w:p w14:paraId="7F44DCCA" w14:textId="350FAD4E" w:rsidR="000A5765" w:rsidRPr="009C04B2" w:rsidRDefault="0072186D" w:rsidP="009A6FB4">
      <w:pPr>
        <w:spacing w:before="0"/>
        <w:ind w:left="720"/>
        <w:rPr>
          <w:rFonts w:ascii="Segoe UI" w:eastAsia="Times New Roman" w:hAnsi="Segoe UI" w:cs="Segoe UI"/>
          <w:sz w:val="21"/>
          <w:szCs w:val="21"/>
          <w:lang w:eastAsia="en-US"/>
        </w:rPr>
      </w:pPr>
      <w:r w:rsidRPr="009C04B2">
        <w:rPr>
          <w:rFonts w:ascii="Segoe UI" w:eastAsia="Times New Roman" w:hAnsi="Segoe UI" w:cs="Segoe UI"/>
          <w:sz w:val="21"/>
          <w:szCs w:val="21"/>
          <w:lang w:eastAsia="en-US"/>
        </w:rPr>
        <w:t xml:space="preserve">Provider will have an established intake process </w:t>
      </w:r>
      <w:r w:rsidR="009C04B2" w:rsidRPr="009C04B2">
        <w:rPr>
          <w:rFonts w:ascii="Segoe UI" w:eastAsia="Times New Roman" w:hAnsi="Segoe UI" w:cs="Segoe UI"/>
          <w:sz w:val="21"/>
          <w:szCs w:val="21"/>
          <w:lang w:eastAsia="en-US"/>
        </w:rPr>
        <w:t>to align with contracted service requirements.</w:t>
      </w:r>
      <w:r w:rsidR="009756A7">
        <w:rPr>
          <w:rFonts w:ascii="Segoe UI" w:eastAsia="Times New Roman" w:hAnsi="Segoe UI" w:cs="Segoe UI"/>
          <w:sz w:val="21"/>
          <w:szCs w:val="21"/>
          <w:lang w:eastAsia="en-US"/>
        </w:rPr>
        <w:t xml:space="preserve"> </w:t>
      </w:r>
      <w:hyperlink r:id="rId25" w:history="1">
        <w:r w:rsidR="009756A7" w:rsidRPr="004F0AD1">
          <w:rPr>
            <w:rStyle w:val="Hyperlink"/>
            <w:rFonts w:ascii="Segoe UI" w:eastAsia="Times New Roman" w:hAnsi="Segoe UI" w:cs="Segoe UI"/>
            <w:color w:val="auto"/>
            <w:sz w:val="21"/>
            <w:szCs w:val="21"/>
            <w:lang w:eastAsia="en-US"/>
          </w:rPr>
          <w:t>Financial</w:t>
        </w:r>
        <w:r w:rsidR="00B57352" w:rsidRPr="004F0AD1">
          <w:rPr>
            <w:rStyle w:val="Hyperlink"/>
            <w:rFonts w:ascii="Segoe UI" w:eastAsia="Times New Roman" w:hAnsi="Segoe UI" w:cs="Segoe UI"/>
            <w:color w:val="auto"/>
            <w:sz w:val="21"/>
            <w:szCs w:val="21"/>
            <w:lang w:eastAsia="en-US"/>
          </w:rPr>
          <w:t xml:space="preserve"> practices training video – Eligibility determination</w:t>
        </w:r>
      </w:hyperlink>
      <w:r w:rsidR="00B57352">
        <w:rPr>
          <w:rFonts w:ascii="Segoe UI" w:eastAsia="Times New Roman" w:hAnsi="Segoe UI" w:cs="Segoe UI"/>
          <w:sz w:val="21"/>
          <w:szCs w:val="21"/>
          <w:lang w:eastAsia="en-US"/>
        </w:rPr>
        <w:t xml:space="preserve"> </w:t>
      </w:r>
    </w:p>
    <w:p w14:paraId="2C05187A" w14:textId="482508B2" w:rsidR="000078A0" w:rsidRDefault="000078A0" w:rsidP="00666190">
      <w:pPr>
        <w:pStyle w:val="Heading3"/>
        <w:ind w:left="720"/>
      </w:pPr>
      <w:bookmarkStart w:id="36" w:name="_Toc228949677"/>
      <w:r w:rsidRPr="00456094">
        <w:t>Case file documentation</w:t>
      </w:r>
      <w:bookmarkEnd w:id="36"/>
    </w:p>
    <w:p w14:paraId="5BF48AD4" w14:textId="62311F76" w:rsidR="00DB4FBB" w:rsidRPr="00DB4FBB" w:rsidRDefault="00DB4FBB" w:rsidP="009A6FB4">
      <w:pPr>
        <w:spacing w:before="0"/>
        <w:ind w:left="720"/>
        <w:rPr>
          <w:rFonts w:ascii="Segoe UI" w:eastAsia="Times New Roman" w:hAnsi="Segoe UI" w:cs="Segoe UI"/>
          <w:sz w:val="21"/>
          <w:szCs w:val="21"/>
          <w:lang w:eastAsia="en-US"/>
        </w:rPr>
      </w:pPr>
      <w:r w:rsidRPr="00DB4FBB">
        <w:rPr>
          <w:rFonts w:ascii="Segoe UI" w:eastAsia="Times New Roman" w:hAnsi="Segoe UI" w:cs="Segoe UI"/>
          <w:sz w:val="21"/>
          <w:szCs w:val="21"/>
          <w:lang w:eastAsia="en-US"/>
        </w:rPr>
        <w:t>Providers will maintain files on eligible persons that align with contracted service requirements.</w:t>
      </w:r>
      <w:r w:rsidR="0041056C">
        <w:rPr>
          <w:rFonts w:ascii="Segoe UI" w:eastAsia="Times New Roman" w:hAnsi="Segoe UI" w:cs="Segoe UI"/>
          <w:sz w:val="21"/>
          <w:szCs w:val="21"/>
          <w:lang w:eastAsia="en-US"/>
        </w:rPr>
        <w:t xml:space="preserve"> </w:t>
      </w:r>
      <w:hyperlink r:id="rId26" w:history="1">
        <w:r w:rsidR="0041056C" w:rsidRPr="004F0AD1">
          <w:rPr>
            <w:rStyle w:val="Hyperlink"/>
            <w:rFonts w:ascii="Segoe UI" w:eastAsia="Times New Roman" w:hAnsi="Segoe UI" w:cs="Segoe UI"/>
            <w:color w:val="auto"/>
            <w:sz w:val="21"/>
            <w:szCs w:val="21"/>
            <w:lang w:eastAsia="en-US"/>
          </w:rPr>
          <w:t>Financial practices training video – Case file documentation</w:t>
        </w:r>
      </w:hyperlink>
    </w:p>
    <w:p w14:paraId="59D8E408" w14:textId="4B8B4716" w:rsidR="003E261E" w:rsidRDefault="003E261E" w:rsidP="00666190">
      <w:pPr>
        <w:pStyle w:val="Heading3"/>
        <w:ind w:left="720"/>
      </w:pPr>
      <w:bookmarkStart w:id="37" w:name="_Toc228949678"/>
      <w:r w:rsidRPr="000D1166">
        <w:t>Employee policy manual</w:t>
      </w:r>
      <w:bookmarkEnd w:id="37"/>
    </w:p>
    <w:p w14:paraId="0C7D0870" w14:textId="31C5E633" w:rsidR="00DB4FBB" w:rsidRPr="00C6011B" w:rsidRDefault="00C6011B" w:rsidP="009A6FB4">
      <w:pPr>
        <w:spacing w:before="0"/>
        <w:ind w:left="720"/>
        <w:rPr>
          <w:rFonts w:ascii="Segoe UI" w:eastAsia="Times New Roman" w:hAnsi="Segoe UI" w:cs="Segoe UI"/>
          <w:sz w:val="21"/>
          <w:szCs w:val="21"/>
          <w:lang w:eastAsia="en-US"/>
        </w:rPr>
      </w:pPr>
      <w:r w:rsidRPr="00C6011B">
        <w:rPr>
          <w:rFonts w:ascii="Segoe UI" w:eastAsia="Times New Roman" w:hAnsi="Segoe UI" w:cs="Segoe UI"/>
          <w:sz w:val="21"/>
          <w:szCs w:val="21"/>
          <w:lang w:eastAsia="en-US"/>
        </w:rPr>
        <w:t>Provider will establish documented rules and procedures for their employees to follow.</w:t>
      </w:r>
    </w:p>
    <w:p w14:paraId="019EC4C8" w14:textId="77777777" w:rsidR="002C6AFA" w:rsidRDefault="002C6AFA">
      <w:pPr>
        <w:spacing w:before="200" w:after="200"/>
        <w:rPr>
          <w:rStyle w:val="Heading3Char"/>
          <w:rFonts w:asciiTheme="majorHAnsi" w:hAnsiTheme="majorHAnsi" w:cs="Times New Roman (Body CS)"/>
          <w:bCs/>
          <w:color w:val="3369DB" w:themeColor="accent1"/>
          <w:sz w:val="48"/>
          <w:szCs w:val="22"/>
        </w:rPr>
      </w:pPr>
      <w:r>
        <w:rPr>
          <w:rStyle w:val="Heading3Char"/>
          <w:color w:val="3369DB" w:themeColor="accent1"/>
          <w:sz w:val="48"/>
        </w:rPr>
        <w:br w:type="page"/>
      </w:r>
    </w:p>
    <w:p w14:paraId="13415BD2" w14:textId="1475ADF1" w:rsidR="002C6AFA" w:rsidRDefault="002C6AFA" w:rsidP="002C6AFA">
      <w:pPr>
        <w:pStyle w:val="Heading1"/>
        <w:rPr>
          <w:rStyle w:val="Heading3Char"/>
          <w:color w:val="3369DB" w:themeColor="accent1"/>
          <w:sz w:val="48"/>
        </w:rPr>
      </w:pPr>
      <w:bookmarkStart w:id="38" w:name="_Toc228949679"/>
      <w:r>
        <w:rPr>
          <w:rStyle w:val="Heading3Char"/>
          <w:color w:val="3369DB" w:themeColor="accent1"/>
          <w:sz w:val="48"/>
        </w:rPr>
        <w:lastRenderedPageBreak/>
        <w:t>Provider c</w:t>
      </w:r>
      <w:r w:rsidRPr="009340CE">
        <w:rPr>
          <w:rStyle w:val="Heading3Char"/>
          <w:color w:val="3369DB" w:themeColor="accent1"/>
          <w:sz w:val="48"/>
        </w:rPr>
        <w:t xml:space="preserve">ommunication </w:t>
      </w:r>
      <w:r>
        <w:rPr>
          <w:rStyle w:val="Heading3Char"/>
          <w:color w:val="3369DB" w:themeColor="accent1"/>
          <w:sz w:val="48"/>
        </w:rPr>
        <w:t>expectations</w:t>
      </w:r>
      <w:bookmarkEnd w:id="38"/>
    </w:p>
    <w:p w14:paraId="13CF28B4" w14:textId="6AC6A70B" w:rsidR="009C61FB" w:rsidRPr="009C61FB" w:rsidRDefault="00363D8E" w:rsidP="009C61FB">
      <w:pPr>
        <w:rPr>
          <w:rFonts w:ascii="Segoe UI" w:hAnsi="Segoe UI" w:cs="Segoe UI"/>
          <w:sz w:val="21"/>
          <w:szCs w:val="21"/>
        </w:rPr>
      </w:pPr>
      <w:r>
        <w:rPr>
          <w:rFonts w:ascii="Segoe UI" w:hAnsi="Segoe UI" w:cs="Segoe UI"/>
          <w:sz w:val="21"/>
          <w:szCs w:val="21"/>
        </w:rPr>
        <w:t>M</w:t>
      </w:r>
      <w:r w:rsidR="009C61FB" w:rsidRPr="009C61FB">
        <w:rPr>
          <w:rFonts w:ascii="Segoe UI" w:hAnsi="Segoe UI" w:cs="Segoe UI"/>
          <w:sz w:val="21"/>
          <w:szCs w:val="21"/>
        </w:rPr>
        <w:t>ost contracts require provider</w:t>
      </w:r>
      <w:r w:rsidR="005D0D76">
        <w:rPr>
          <w:rFonts w:ascii="Segoe UI" w:hAnsi="Segoe UI" w:cs="Segoe UI"/>
          <w:sz w:val="21"/>
          <w:szCs w:val="21"/>
        </w:rPr>
        <w:t>s</w:t>
      </w:r>
      <w:r w:rsidR="009C61FB" w:rsidRPr="009C61FB">
        <w:rPr>
          <w:rFonts w:ascii="Segoe UI" w:hAnsi="Segoe UI" w:cs="Segoe UI"/>
          <w:sz w:val="21"/>
          <w:szCs w:val="21"/>
        </w:rPr>
        <w:t xml:space="preserve"> to inform the County </w:t>
      </w:r>
      <w:r w:rsidR="005D0D76">
        <w:rPr>
          <w:rFonts w:ascii="Segoe UI" w:hAnsi="Segoe UI" w:cs="Segoe UI"/>
          <w:sz w:val="21"/>
          <w:szCs w:val="21"/>
        </w:rPr>
        <w:t xml:space="preserve">when certain events </w:t>
      </w:r>
      <w:r w:rsidR="00D46003">
        <w:rPr>
          <w:rFonts w:ascii="Segoe UI" w:hAnsi="Segoe UI" w:cs="Segoe UI"/>
          <w:sz w:val="21"/>
          <w:szCs w:val="21"/>
        </w:rPr>
        <w:t>occur</w:t>
      </w:r>
      <w:r w:rsidR="009C61FB" w:rsidRPr="009C61FB">
        <w:rPr>
          <w:rFonts w:ascii="Segoe UI" w:hAnsi="Segoe UI" w:cs="Segoe UI"/>
          <w:sz w:val="21"/>
          <w:szCs w:val="21"/>
        </w:rPr>
        <w:t xml:space="preserve">. </w:t>
      </w:r>
    </w:p>
    <w:p w14:paraId="502D93CD" w14:textId="77777777" w:rsidR="002C6AFA" w:rsidRDefault="002C6AFA" w:rsidP="001D126E">
      <w:pPr>
        <w:pStyle w:val="NormalWeb"/>
        <w:spacing w:before="360" w:beforeAutospacing="0" w:after="0" w:afterAutospacing="0"/>
        <w:rPr>
          <w:rStyle w:val="Heading3Char"/>
          <w:rFonts w:asciiTheme="majorHAnsi" w:eastAsiaTheme="minorEastAsia" w:hAnsiTheme="majorHAnsi" w:cs="Times New Roman (Body CS)"/>
          <w:color w:val="113C66" w:themeColor="text2"/>
          <w:sz w:val="36"/>
          <w:szCs w:val="22"/>
          <w:lang w:eastAsia="ja-JP"/>
        </w:rPr>
      </w:pPr>
      <w:bookmarkStart w:id="39" w:name="_Toc228949680"/>
      <w:r w:rsidRPr="009C5C06">
        <w:rPr>
          <w:rStyle w:val="Heading3Char"/>
          <w:rFonts w:asciiTheme="majorHAnsi" w:eastAsiaTheme="minorEastAsia" w:hAnsiTheme="majorHAnsi" w:cs="Times New Roman (Body CS)"/>
          <w:color w:val="113C66" w:themeColor="text2"/>
          <w:sz w:val="36"/>
          <w:szCs w:val="22"/>
          <w:lang w:eastAsia="ja-JP"/>
        </w:rPr>
        <w:t>Organizational changes</w:t>
      </w:r>
      <w:bookmarkEnd w:id="39"/>
    </w:p>
    <w:p w14:paraId="7F8BF4F6" w14:textId="4D1EDBE4" w:rsidR="002C6AFA" w:rsidRPr="008E15B7" w:rsidRDefault="00F76B8C" w:rsidP="001D126E">
      <w:pPr>
        <w:spacing w:before="0" w:after="0"/>
        <w:rPr>
          <w:rFonts w:ascii="Segoe UI" w:hAnsi="Segoe UI" w:cs="Segoe UI"/>
          <w:sz w:val="21"/>
          <w:szCs w:val="21"/>
        </w:rPr>
      </w:pPr>
      <w:r>
        <w:rPr>
          <w:rFonts w:ascii="Segoe UI" w:hAnsi="Segoe UI" w:cs="Segoe UI"/>
          <w:sz w:val="21"/>
          <w:szCs w:val="21"/>
        </w:rPr>
        <w:t>P</w:t>
      </w:r>
      <w:r w:rsidR="002C6AFA" w:rsidRPr="008E15B7">
        <w:rPr>
          <w:rFonts w:ascii="Segoe UI" w:hAnsi="Segoe UI" w:cs="Segoe UI"/>
          <w:sz w:val="21"/>
          <w:szCs w:val="21"/>
        </w:rPr>
        <w:t>rovider</w:t>
      </w:r>
      <w:r>
        <w:rPr>
          <w:rFonts w:ascii="Segoe UI" w:hAnsi="Segoe UI" w:cs="Segoe UI"/>
          <w:sz w:val="21"/>
          <w:szCs w:val="21"/>
        </w:rPr>
        <w:t>s</w:t>
      </w:r>
      <w:r w:rsidR="002C6AFA" w:rsidRPr="008E15B7">
        <w:rPr>
          <w:rFonts w:ascii="Segoe UI" w:hAnsi="Segoe UI" w:cs="Segoe UI"/>
          <w:sz w:val="21"/>
          <w:szCs w:val="21"/>
        </w:rPr>
        <w:t xml:space="preserve"> must notify the County in writing whenever major changes </w:t>
      </w:r>
      <w:r>
        <w:rPr>
          <w:rFonts w:ascii="Segoe UI" w:hAnsi="Segoe UI" w:cs="Segoe UI"/>
          <w:sz w:val="21"/>
          <w:szCs w:val="21"/>
        </w:rPr>
        <w:t>occur, including:</w:t>
      </w:r>
    </w:p>
    <w:p w14:paraId="37418B3C" w14:textId="24087226" w:rsidR="002C6AFA" w:rsidRPr="00605EF3" w:rsidRDefault="00F76B8C" w:rsidP="002C6AFA">
      <w:pPr>
        <w:numPr>
          <w:ilvl w:val="0"/>
          <w:numId w:val="46"/>
        </w:numPr>
        <w:spacing w:before="100" w:beforeAutospacing="1" w:after="100" w:afterAutospacing="1" w:line="300" w:lineRule="atLeast"/>
        <w:rPr>
          <w:rFonts w:ascii="Segoe UI" w:eastAsia="Times New Roman" w:hAnsi="Segoe UI" w:cs="Segoe UI"/>
          <w:sz w:val="21"/>
          <w:szCs w:val="21"/>
          <w:lang w:eastAsia="en-US"/>
        </w:rPr>
      </w:pPr>
      <w:r>
        <w:rPr>
          <w:rFonts w:ascii="Segoe UI" w:eastAsia="Times New Roman" w:hAnsi="Segoe UI" w:cs="Segoe UI"/>
          <w:sz w:val="21"/>
          <w:szCs w:val="21"/>
          <w:lang w:eastAsia="en-US"/>
        </w:rPr>
        <w:t>S</w:t>
      </w:r>
      <w:r w:rsidR="002C6AFA" w:rsidRPr="00605EF3">
        <w:rPr>
          <w:rFonts w:ascii="Segoe UI" w:eastAsia="Times New Roman" w:hAnsi="Segoe UI" w:cs="Segoe UI"/>
          <w:sz w:val="21"/>
          <w:szCs w:val="21"/>
          <w:lang w:eastAsia="en-US"/>
        </w:rPr>
        <w:t>ituation</w:t>
      </w:r>
      <w:r>
        <w:rPr>
          <w:rFonts w:ascii="Segoe UI" w:eastAsia="Times New Roman" w:hAnsi="Segoe UI" w:cs="Segoe UI"/>
          <w:sz w:val="21"/>
          <w:szCs w:val="21"/>
          <w:lang w:eastAsia="en-US"/>
        </w:rPr>
        <w:t>s</w:t>
      </w:r>
      <w:r w:rsidR="002C6AFA" w:rsidRPr="00605EF3">
        <w:rPr>
          <w:rFonts w:ascii="Segoe UI" w:eastAsia="Times New Roman" w:hAnsi="Segoe UI" w:cs="Segoe UI"/>
          <w:sz w:val="21"/>
          <w:szCs w:val="21"/>
          <w:lang w:eastAsia="en-US"/>
        </w:rPr>
        <w:t xml:space="preserve"> that </w:t>
      </w:r>
      <w:r>
        <w:rPr>
          <w:rFonts w:ascii="Segoe UI" w:eastAsia="Times New Roman" w:hAnsi="Segoe UI" w:cs="Segoe UI"/>
          <w:sz w:val="21"/>
          <w:szCs w:val="21"/>
          <w:lang w:eastAsia="en-US"/>
        </w:rPr>
        <w:t>may</w:t>
      </w:r>
      <w:r w:rsidR="002C6AFA" w:rsidRPr="00605EF3">
        <w:rPr>
          <w:rFonts w:ascii="Segoe UI" w:eastAsia="Times New Roman" w:hAnsi="Segoe UI" w:cs="Segoe UI"/>
          <w:sz w:val="21"/>
          <w:szCs w:val="21"/>
          <w:lang w:eastAsia="en-US"/>
        </w:rPr>
        <w:t xml:space="preserve"> create a conflict of interest with services under this agreement</w:t>
      </w:r>
    </w:p>
    <w:p w14:paraId="68875F07" w14:textId="77777777" w:rsidR="002C6AFA" w:rsidRPr="00605EF3" w:rsidRDefault="002C6AFA" w:rsidP="002C6AFA">
      <w:pPr>
        <w:numPr>
          <w:ilvl w:val="0"/>
          <w:numId w:val="46"/>
        </w:numPr>
        <w:spacing w:before="100" w:beforeAutospacing="1" w:after="100" w:afterAutospacing="1" w:line="300" w:lineRule="atLeast"/>
        <w:rPr>
          <w:rFonts w:ascii="Segoe UI" w:eastAsia="Times New Roman" w:hAnsi="Segoe UI" w:cs="Segoe UI"/>
          <w:sz w:val="21"/>
          <w:szCs w:val="21"/>
          <w:lang w:eastAsia="en-US"/>
        </w:rPr>
      </w:pPr>
      <w:r w:rsidRPr="00605EF3">
        <w:rPr>
          <w:rFonts w:ascii="Segoe UI" w:eastAsia="Times New Roman" w:hAnsi="Segoe UI" w:cs="Segoe UI"/>
          <w:sz w:val="21"/>
          <w:szCs w:val="21"/>
          <w:lang w:eastAsia="en-US"/>
        </w:rPr>
        <w:t>Changes to key staff or their contact information</w:t>
      </w:r>
    </w:p>
    <w:p w14:paraId="2C556E67" w14:textId="77777777" w:rsidR="002C6AFA" w:rsidRPr="00605EF3" w:rsidRDefault="002C6AFA" w:rsidP="002C6AFA">
      <w:pPr>
        <w:numPr>
          <w:ilvl w:val="0"/>
          <w:numId w:val="46"/>
        </w:numPr>
        <w:spacing w:before="100" w:beforeAutospacing="1" w:after="100" w:afterAutospacing="1" w:line="300" w:lineRule="atLeast"/>
        <w:rPr>
          <w:rFonts w:ascii="Segoe UI" w:eastAsia="Times New Roman" w:hAnsi="Segoe UI" w:cs="Segoe UI"/>
          <w:sz w:val="21"/>
          <w:szCs w:val="21"/>
          <w:lang w:eastAsia="en-US"/>
        </w:rPr>
      </w:pPr>
      <w:r w:rsidRPr="00605EF3">
        <w:rPr>
          <w:rFonts w:ascii="Segoe UI" w:eastAsia="Times New Roman" w:hAnsi="Segoe UI" w:cs="Segoe UI"/>
          <w:sz w:val="21"/>
          <w:szCs w:val="21"/>
          <w:lang w:eastAsia="en-US"/>
        </w:rPr>
        <w:t>Changes to Board of Directors membership</w:t>
      </w:r>
    </w:p>
    <w:p w14:paraId="64793D9B" w14:textId="77777777" w:rsidR="002C6AFA" w:rsidRPr="00605EF3" w:rsidRDefault="002C6AFA" w:rsidP="002C6AFA">
      <w:pPr>
        <w:numPr>
          <w:ilvl w:val="0"/>
          <w:numId w:val="46"/>
        </w:numPr>
        <w:spacing w:before="100" w:beforeAutospacing="1" w:after="100" w:afterAutospacing="1" w:line="300" w:lineRule="atLeast"/>
        <w:rPr>
          <w:rFonts w:ascii="Segoe UI" w:eastAsia="Times New Roman" w:hAnsi="Segoe UI" w:cs="Segoe UI"/>
          <w:sz w:val="21"/>
          <w:szCs w:val="21"/>
          <w:lang w:eastAsia="en-US"/>
        </w:rPr>
      </w:pPr>
      <w:r w:rsidRPr="00605EF3">
        <w:rPr>
          <w:rFonts w:ascii="Segoe UI" w:eastAsia="Times New Roman" w:hAnsi="Segoe UI" w:cs="Segoe UI"/>
          <w:sz w:val="21"/>
          <w:szCs w:val="21"/>
          <w:lang w:eastAsia="en-US"/>
        </w:rPr>
        <w:t>Changes to the organization’s physical location</w:t>
      </w:r>
    </w:p>
    <w:p w14:paraId="1A3D5B7F" w14:textId="7AC9F0A4" w:rsidR="002C6AFA" w:rsidRPr="00605EF3" w:rsidRDefault="1C74482C" w:rsidP="4DB9DCF8">
      <w:pPr>
        <w:numPr>
          <w:ilvl w:val="0"/>
          <w:numId w:val="46"/>
        </w:numPr>
        <w:spacing w:before="100" w:beforeAutospacing="1" w:after="100" w:afterAutospacing="1" w:line="300" w:lineRule="atLeast"/>
        <w:rPr>
          <w:rFonts w:ascii="Segoe UI" w:eastAsia="Times New Roman" w:hAnsi="Segoe UI" w:cs="Segoe UI"/>
          <w:sz w:val="21"/>
          <w:szCs w:val="21"/>
          <w:lang w:eastAsia="en-US"/>
        </w:rPr>
      </w:pPr>
      <w:r w:rsidRPr="4DB9DCF8">
        <w:rPr>
          <w:rFonts w:ascii="Segoe UI" w:eastAsia="Times New Roman" w:hAnsi="Segoe UI" w:cs="Segoe UI"/>
          <w:sz w:val="21"/>
          <w:szCs w:val="21"/>
          <w:lang w:eastAsia="en-US"/>
        </w:rPr>
        <w:t>C</w:t>
      </w:r>
      <w:r w:rsidR="7C42CCD5" w:rsidRPr="4DB9DCF8">
        <w:rPr>
          <w:rFonts w:ascii="Segoe UI" w:eastAsia="Times New Roman" w:hAnsi="Segoe UI" w:cs="Segoe UI"/>
          <w:sz w:val="21"/>
          <w:szCs w:val="21"/>
          <w:lang w:eastAsia="en-US"/>
        </w:rPr>
        <w:t>hange</w:t>
      </w:r>
      <w:r w:rsidRPr="4DB9DCF8">
        <w:rPr>
          <w:rFonts w:ascii="Segoe UI" w:eastAsia="Times New Roman" w:hAnsi="Segoe UI" w:cs="Segoe UI"/>
          <w:sz w:val="21"/>
          <w:szCs w:val="21"/>
          <w:lang w:eastAsia="en-US"/>
        </w:rPr>
        <w:t>s</w:t>
      </w:r>
      <w:r w:rsidR="7C42CCD5" w:rsidRPr="4DB9DCF8">
        <w:rPr>
          <w:rFonts w:ascii="Segoe UI" w:eastAsia="Times New Roman" w:hAnsi="Segoe UI" w:cs="Segoe UI"/>
          <w:sz w:val="21"/>
          <w:szCs w:val="21"/>
          <w:lang w:eastAsia="en-US"/>
        </w:rPr>
        <w:t xml:space="preserve"> in licensure status</w:t>
      </w:r>
    </w:p>
    <w:p w14:paraId="3EEBD81A" w14:textId="77777777" w:rsidR="002C6AFA" w:rsidRPr="00605EF3" w:rsidRDefault="002C6AFA" w:rsidP="002C6AFA">
      <w:pPr>
        <w:numPr>
          <w:ilvl w:val="0"/>
          <w:numId w:val="46"/>
        </w:numPr>
        <w:spacing w:before="100" w:beforeAutospacing="1" w:after="100" w:afterAutospacing="1" w:line="300" w:lineRule="atLeast"/>
        <w:rPr>
          <w:rFonts w:ascii="Segoe UI" w:eastAsia="Times New Roman" w:hAnsi="Segoe UI" w:cs="Segoe UI"/>
          <w:sz w:val="21"/>
          <w:szCs w:val="21"/>
          <w:lang w:eastAsia="en-US"/>
        </w:rPr>
      </w:pPr>
      <w:r w:rsidRPr="00605EF3">
        <w:rPr>
          <w:rFonts w:ascii="Segoe UI" w:eastAsia="Times New Roman" w:hAnsi="Segoe UI" w:cs="Segoe UI"/>
          <w:sz w:val="21"/>
          <w:szCs w:val="21"/>
          <w:lang w:eastAsia="en-US"/>
        </w:rPr>
        <w:t>Changes in ownership or organizational structure</w:t>
      </w:r>
    </w:p>
    <w:p w14:paraId="78CE236D" w14:textId="77777777" w:rsidR="002C6AFA" w:rsidRPr="003A5A2A" w:rsidRDefault="002C6AFA" w:rsidP="002C6AFA">
      <w:pPr>
        <w:pStyle w:val="Heading2"/>
      </w:pPr>
      <w:bookmarkStart w:id="40" w:name="_Allegations_of_employee"/>
      <w:bookmarkStart w:id="41" w:name="_Toc228949681"/>
      <w:bookmarkEnd w:id="40"/>
      <w:r w:rsidRPr="003A5A2A">
        <w:t>Allegations of employee misconduct</w:t>
      </w:r>
      <w:bookmarkEnd w:id="41"/>
    </w:p>
    <w:p w14:paraId="60943229" w14:textId="34866FBC" w:rsidR="002C6AFA" w:rsidRPr="00C55946" w:rsidRDefault="00F76B8C" w:rsidP="00687E19">
      <w:pPr>
        <w:pStyle w:val="NormalWeb"/>
        <w:spacing w:before="0" w:beforeAutospacing="0"/>
        <w:rPr>
          <w:rFonts w:ascii="Segoe UI" w:hAnsi="Segoe UI" w:cs="Segoe UI"/>
          <w:sz w:val="21"/>
          <w:szCs w:val="21"/>
        </w:rPr>
      </w:pPr>
      <w:r>
        <w:rPr>
          <w:rFonts w:ascii="Segoe UI" w:hAnsi="Segoe UI" w:cs="Segoe UI"/>
          <w:sz w:val="21"/>
          <w:szCs w:val="21"/>
        </w:rPr>
        <w:t>P</w:t>
      </w:r>
      <w:r w:rsidR="002C6AFA" w:rsidRPr="00C55946">
        <w:rPr>
          <w:rFonts w:ascii="Segoe UI" w:hAnsi="Segoe UI" w:cs="Segoe UI"/>
          <w:sz w:val="21"/>
          <w:szCs w:val="21"/>
        </w:rPr>
        <w:t>rovider</w:t>
      </w:r>
      <w:r>
        <w:rPr>
          <w:rFonts w:ascii="Segoe UI" w:hAnsi="Segoe UI" w:cs="Segoe UI"/>
          <w:sz w:val="21"/>
          <w:szCs w:val="21"/>
        </w:rPr>
        <w:t>s</w:t>
      </w:r>
      <w:r w:rsidR="002C6AFA" w:rsidRPr="00C55946">
        <w:rPr>
          <w:rFonts w:ascii="Segoe UI" w:hAnsi="Segoe UI" w:cs="Segoe UI"/>
          <w:sz w:val="21"/>
          <w:szCs w:val="21"/>
        </w:rPr>
        <w:t xml:space="preserve"> must follow all </w:t>
      </w:r>
      <w:r w:rsidR="002D3CDD">
        <w:rPr>
          <w:rFonts w:ascii="Segoe UI" w:hAnsi="Segoe UI" w:cs="Segoe UI"/>
          <w:sz w:val="21"/>
          <w:szCs w:val="21"/>
        </w:rPr>
        <w:t>applicable</w:t>
      </w:r>
      <w:r w:rsidR="002C6AFA" w:rsidRPr="00C55946">
        <w:rPr>
          <w:rFonts w:ascii="Segoe UI" w:hAnsi="Segoe UI" w:cs="Segoe UI"/>
          <w:sz w:val="21"/>
          <w:szCs w:val="21"/>
        </w:rPr>
        <w:t xml:space="preserve"> state and federal laws, including</w:t>
      </w:r>
      <w:r w:rsidR="00687E19">
        <w:rPr>
          <w:rFonts w:ascii="Segoe UI" w:hAnsi="Segoe UI" w:cs="Segoe UI"/>
          <w:sz w:val="21"/>
          <w:szCs w:val="21"/>
        </w:rPr>
        <w:t xml:space="preserve"> </w:t>
      </w:r>
      <w:r w:rsidR="002C6AFA" w:rsidRPr="00C55946">
        <w:rPr>
          <w:rFonts w:ascii="Segoe UI" w:hAnsi="Segoe UI" w:cs="Segoe UI"/>
          <w:sz w:val="21"/>
          <w:szCs w:val="21"/>
        </w:rPr>
        <w:t>the Maltreatment of Minors Reporting Act (Minn. Stat. Ch. 260E), and</w:t>
      </w:r>
      <w:r w:rsidR="00687E19">
        <w:rPr>
          <w:rFonts w:ascii="Segoe UI" w:hAnsi="Segoe UI" w:cs="Segoe UI"/>
          <w:sz w:val="21"/>
          <w:szCs w:val="21"/>
        </w:rPr>
        <w:t xml:space="preserve"> </w:t>
      </w:r>
      <w:r w:rsidR="002C6AFA" w:rsidRPr="00C55946">
        <w:rPr>
          <w:rFonts w:ascii="Segoe UI" w:hAnsi="Segoe UI" w:cs="Segoe UI"/>
          <w:sz w:val="21"/>
          <w:szCs w:val="21"/>
        </w:rPr>
        <w:t>the Vulnerable Adults Reporting Act (Minn. Stat. § 626.557).</w:t>
      </w:r>
    </w:p>
    <w:p w14:paraId="30554967" w14:textId="1E830725" w:rsidR="002C6AFA" w:rsidRPr="00C55946" w:rsidRDefault="00D22AA2" w:rsidP="002C6AFA">
      <w:pPr>
        <w:pStyle w:val="NormalWeb"/>
        <w:rPr>
          <w:rFonts w:ascii="Segoe UI" w:hAnsi="Segoe UI" w:cs="Segoe UI"/>
          <w:sz w:val="21"/>
          <w:szCs w:val="21"/>
        </w:rPr>
      </w:pPr>
      <w:r>
        <w:rPr>
          <w:rFonts w:ascii="Segoe UI" w:hAnsi="Segoe UI" w:cs="Segoe UI"/>
          <w:sz w:val="21"/>
          <w:szCs w:val="21"/>
        </w:rPr>
        <w:t>P</w:t>
      </w:r>
      <w:r w:rsidR="002C6AFA" w:rsidRPr="00C55946">
        <w:rPr>
          <w:rFonts w:ascii="Segoe UI" w:hAnsi="Segoe UI" w:cs="Segoe UI"/>
          <w:sz w:val="21"/>
          <w:szCs w:val="21"/>
        </w:rPr>
        <w:t>rovider</w:t>
      </w:r>
      <w:r>
        <w:rPr>
          <w:rFonts w:ascii="Segoe UI" w:hAnsi="Segoe UI" w:cs="Segoe UI"/>
          <w:sz w:val="21"/>
          <w:szCs w:val="21"/>
        </w:rPr>
        <w:t>s</w:t>
      </w:r>
      <w:r w:rsidR="002C6AFA" w:rsidRPr="00C55946">
        <w:rPr>
          <w:rFonts w:ascii="Segoe UI" w:hAnsi="Segoe UI" w:cs="Segoe UI"/>
          <w:sz w:val="21"/>
          <w:szCs w:val="21"/>
        </w:rPr>
        <w:t xml:space="preserve"> must notify the</w:t>
      </w:r>
      <w:r w:rsidR="002C6AFA">
        <w:rPr>
          <w:rFonts w:ascii="Segoe UI" w:hAnsi="Segoe UI" w:cs="Segoe UI"/>
          <w:sz w:val="21"/>
          <w:szCs w:val="21"/>
        </w:rPr>
        <w:t xml:space="preserve">ir </w:t>
      </w:r>
      <w:r w:rsidR="002C6AFA" w:rsidRPr="00C55946">
        <w:rPr>
          <w:rFonts w:ascii="Segoe UI" w:hAnsi="Segoe UI" w:cs="Segoe UI"/>
          <w:sz w:val="21"/>
          <w:szCs w:val="21"/>
        </w:rPr>
        <w:t xml:space="preserve">contract manager within 24 hours whenever they learn about alleged misconduct by any employee, subcontractor, or volunteer who works with </w:t>
      </w:r>
      <w:r w:rsidR="002C6AFA">
        <w:rPr>
          <w:rFonts w:ascii="Segoe UI" w:hAnsi="Segoe UI" w:cs="Segoe UI"/>
          <w:sz w:val="21"/>
          <w:szCs w:val="21"/>
        </w:rPr>
        <w:t>clients</w:t>
      </w:r>
      <w:r w:rsidR="002C6AFA" w:rsidRPr="00C55946">
        <w:rPr>
          <w:rFonts w:ascii="Segoe UI" w:hAnsi="Segoe UI" w:cs="Segoe UI"/>
          <w:sz w:val="21"/>
          <w:szCs w:val="21"/>
        </w:rPr>
        <w:t>.</w:t>
      </w:r>
    </w:p>
    <w:p w14:paraId="1DA0F17B" w14:textId="2CBD5772" w:rsidR="004B0EB6" w:rsidRPr="004B0EB6" w:rsidRDefault="004B0EB6" w:rsidP="004B0EB6">
      <w:pPr>
        <w:pStyle w:val="NormalWeb"/>
        <w:rPr>
          <w:rFonts w:ascii="Segoe UI" w:hAnsi="Segoe UI" w:cs="Segoe UI"/>
          <w:sz w:val="21"/>
          <w:szCs w:val="21"/>
        </w:rPr>
      </w:pPr>
      <w:r w:rsidRPr="004B0EB6">
        <w:rPr>
          <w:rFonts w:ascii="Segoe UI" w:hAnsi="Segoe UI" w:cs="Segoe UI"/>
          <w:sz w:val="21"/>
          <w:szCs w:val="21"/>
        </w:rPr>
        <w:t xml:space="preserve">If there is any potential risk of harm, the provider must immediately remove the individual from client contact and access </w:t>
      </w:r>
      <w:r w:rsidR="001A2A7B">
        <w:rPr>
          <w:rFonts w:ascii="Segoe UI" w:hAnsi="Segoe UI" w:cs="Segoe UI"/>
          <w:sz w:val="21"/>
          <w:szCs w:val="21"/>
        </w:rPr>
        <w:t xml:space="preserve">to </w:t>
      </w:r>
      <w:r w:rsidRPr="004B0EB6">
        <w:rPr>
          <w:rFonts w:ascii="Segoe UI" w:hAnsi="Segoe UI" w:cs="Segoe UI"/>
          <w:sz w:val="21"/>
          <w:szCs w:val="21"/>
        </w:rPr>
        <w:t>records until a full investigation is completed.</w:t>
      </w:r>
      <w:r w:rsidR="001A2A7B">
        <w:rPr>
          <w:rFonts w:ascii="Segoe UI" w:hAnsi="Segoe UI" w:cs="Segoe UI"/>
          <w:sz w:val="21"/>
          <w:szCs w:val="21"/>
        </w:rPr>
        <w:t xml:space="preserve"> </w:t>
      </w:r>
      <w:r w:rsidRPr="004B0EB6">
        <w:rPr>
          <w:rFonts w:ascii="Segoe UI" w:hAnsi="Segoe UI" w:cs="Segoe UI"/>
          <w:sz w:val="21"/>
          <w:szCs w:val="21"/>
        </w:rPr>
        <w:t>Providers must work with the County to investigate and address any harm to eligible persons.</w:t>
      </w:r>
    </w:p>
    <w:p w14:paraId="50967FAD" w14:textId="77777777" w:rsidR="002C6AFA" w:rsidRPr="00EF1F03" w:rsidRDefault="002C6AFA" w:rsidP="002C6AFA">
      <w:pPr>
        <w:pStyle w:val="Heading2"/>
        <w:rPr>
          <w:rStyle w:val="Heading3Char"/>
          <w:color w:val="113C66" w:themeColor="text2"/>
          <w:sz w:val="36"/>
        </w:rPr>
      </w:pPr>
      <w:bookmarkStart w:id="42" w:name="_Data_privacy_and"/>
      <w:bookmarkStart w:id="43" w:name="_Toc228949682"/>
      <w:bookmarkEnd w:id="42"/>
      <w:r w:rsidRPr="00EF1F03">
        <w:rPr>
          <w:rStyle w:val="Heading3Char"/>
          <w:color w:val="113C66" w:themeColor="text2"/>
          <w:sz w:val="36"/>
        </w:rPr>
        <w:t>Data</w:t>
      </w:r>
      <w:r>
        <w:rPr>
          <w:rStyle w:val="Heading3Char"/>
          <w:color w:val="113C66" w:themeColor="text2"/>
          <w:sz w:val="36"/>
        </w:rPr>
        <w:t xml:space="preserve"> privacy and data</w:t>
      </w:r>
      <w:r w:rsidRPr="00EF1F03">
        <w:rPr>
          <w:rStyle w:val="Heading3Char"/>
          <w:color w:val="113C66" w:themeColor="text2"/>
          <w:sz w:val="36"/>
        </w:rPr>
        <w:t xml:space="preserve"> breaches</w:t>
      </w:r>
      <w:bookmarkEnd w:id="43"/>
    </w:p>
    <w:p w14:paraId="6670E098" w14:textId="77568DBC" w:rsidR="004E1764" w:rsidRPr="004E1764" w:rsidRDefault="00627999" w:rsidP="00F16301">
      <w:pPr>
        <w:pStyle w:val="NormalWeb"/>
        <w:spacing w:before="0" w:beforeAutospacing="0"/>
        <w:rPr>
          <w:rFonts w:ascii="Segoe UI" w:hAnsi="Segoe UI" w:cs="Segoe UI"/>
          <w:sz w:val="21"/>
          <w:szCs w:val="21"/>
        </w:rPr>
      </w:pPr>
      <w:r>
        <w:rPr>
          <w:rFonts w:ascii="Segoe UI" w:hAnsi="Segoe UI" w:cs="Segoe UI"/>
          <w:sz w:val="21"/>
          <w:szCs w:val="21"/>
        </w:rPr>
        <w:t>P</w:t>
      </w:r>
      <w:r w:rsidR="002C6AFA">
        <w:rPr>
          <w:rFonts w:ascii="Segoe UI" w:hAnsi="Segoe UI" w:cs="Segoe UI"/>
          <w:sz w:val="21"/>
          <w:szCs w:val="21"/>
        </w:rPr>
        <w:t>rovider</w:t>
      </w:r>
      <w:r>
        <w:rPr>
          <w:rFonts w:ascii="Segoe UI" w:hAnsi="Segoe UI" w:cs="Segoe UI"/>
          <w:sz w:val="21"/>
          <w:szCs w:val="21"/>
        </w:rPr>
        <w:t>s</w:t>
      </w:r>
      <w:r w:rsidR="002C6AFA">
        <w:rPr>
          <w:rFonts w:ascii="Segoe UI" w:hAnsi="Segoe UI" w:cs="Segoe UI"/>
          <w:sz w:val="21"/>
          <w:szCs w:val="21"/>
        </w:rPr>
        <w:t xml:space="preserve"> must protect all County </w:t>
      </w:r>
      <w:r w:rsidR="00200133">
        <w:rPr>
          <w:rFonts w:ascii="Segoe UI" w:hAnsi="Segoe UI" w:cs="Segoe UI"/>
          <w:sz w:val="21"/>
          <w:szCs w:val="21"/>
        </w:rPr>
        <w:t>data</w:t>
      </w:r>
      <w:r w:rsidR="002C6AFA">
        <w:rPr>
          <w:rFonts w:ascii="Segoe UI" w:hAnsi="Segoe UI" w:cs="Segoe UI"/>
          <w:sz w:val="21"/>
          <w:szCs w:val="21"/>
        </w:rPr>
        <w:t xml:space="preserve"> and </w:t>
      </w:r>
      <w:r w:rsidR="00200133">
        <w:rPr>
          <w:rFonts w:ascii="Segoe UI" w:hAnsi="Segoe UI" w:cs="Segoe UI"/>
          <w:sz w:val="21"/>
          <w:szCs w:val="21"/>
        </w:rPr>
        <w:t>comply with</w:t>
      </w:r>
      <w:r w:rsidR="002C6AFA">
        <w:rPr>
          <w:rFonts w:ascii="Segoe UI" w:hAnsi="Segoe UI" w:cs="Segoe UI"/>
          <w:sz w:val="21"/>
          <w:szCs w:val="21"/>
        </w:rPr>
        <w:t xml:space="preserve"> all data privacy laws, including the Minnesota Government Data Practices Act. </w:t>
      </w:r>
      <w:r w:rsidR="004E1764" w:rsidRPr="004E1764">
        <w:rPr>
          <w:rFonts w:ascii="Segoe UI" w:hAnsi="Segoe UI" w:cs="Segoe UI"/>
          <w:sz w:val="21"/>
          <w:szCs w:val="21"/>
        </w:rPr>
        <w:t>Any suspected or confirmed data breach</w:t>
      </w:r>
      <w:r w:rsidR="006116FA">
        <w:rPr>
          <w:rFonts w:ascii="Segoe UI" w:hAnsi="Segoe UI" w:cs="Segoe UI"/>
          <w:sz w:val="21"/>
          <w:szCs w:val="21"/>
        </w:rPr>
        <w:t>,</w:t>
      </w:r>
      <w:r w:rsidR="004E1764" w:rsidRPr="004E1764">
        <w:rPr>
          <w:rFonts w:ascii="Segoe UI" w:hAnsi="Segoe UI" w:cs="Segoe UI"/>
          <w:sz w:val="21"/>
          <w:szCs w:val="21"/>
        </w:rPr>
        <w:t xml:space="preserve"> </w:t>
      </w:r>
      <w:r w:rsidR="006116FA">
        <w:rPr>
          <w:rFonts w:ascii="Segoe UI" w:hAnsi="Segoe UI" w:cs="Segoe UI"/>
          <w:sz w:val="21"/>
          <w:szCs w:val="21"/>
        </w:rPr>
        <w:t xml:space="preserve">or someone accesses data without permission, </w:t>
      </w:r>
      <w:r w:rsidR="004E1764" w:rsidRPr="004E1764">
        <w:rPr>
          <w:rFonts w:ascii="Segoe UI" w:hAnsi="Segoe UI" w:cs="Segoe UI"/>
          <w:sz w:val="21"/>
          <w:szCs w:val="21"/>
        </w:rPr>
        <w:t xml:space="preserve">must be reported to </w:t>
      </w:r>
      <w:r w:rsidR="00D452A3">
        <w:rPr>
          <w:rFonts w:ascii="Segoe UI" w:hAnsi="Segoe UI" w:cs="Segoe UI"/>
          <w:sz w:val="21"/>
          <w:szCs w:val="21"/>
        </w:rPr>
        <w:t>your contract manager</w:t>
      </w:r>
      <w:r w:rsidR="004E1764" w:rsidRPr="004E1764">
        <w:rPr>
          <w:rFonts w:ascii="Segoe UI" w:hAnsi="Segoe UI" w:cs="Segoe UI"/>
          <w:sz w:val="21"/>
          <w:szCs w:val="21"/>
        </w:rPr>
        <w:t xml:space="preserve"> immediately.</w:t>
      </w:r>
    </w:p>
    <w:p w14:paraId="3917B0DE" w14:textId="70CA0684" w:rsidR="009B171E" w:rsidRPr="009B171E" w:rsidRDefault="009E22D1" w:rsidP="009B171E">
      <w:pPr>
        <w:pStyle w:val="NormalWeb"/>
        <w:rPr>
          <w:rFonts w:ascii="Segoe UI" w:hAnsi="Segoe UI" w:cs="Segoe UI"/>
          <w:sz w:val="21"/>
          <w:szCs w:val="21"/>
        </w:rPr>
      </w:pPr>
      <w:r w:rsidRPr="009E22D1">
        <w:rPr>
          <w:rFonts w:ascii="Segoe UI" w:hAnsi="Segoe UI" w:cs="Segoe UI"/>
          <w:sz w:val="21"/>
          <w:szCs w:val="21"/>
        </w:rPr>
        <w:t>Providers must designate a staff member responsible for data practices and share their contact information with the County.</w:t>
      </w:r>
      <w:r>
        <w:rPr>
          <w:rFonts w:ascii="Segoe UI" w:hAnsi="Segoe UI" w:cs="Segoe UI"/>
          <w:sz w:val="21"/>
          <w:szCs w:val="21"/>
        </w:rPr>
        <w:t xml:space="preserve"> </w:t>
      </w:r>
      <w:r w:rsidR="00B80803" w:rsidRPr="00B80803">
        <w:rPr>
          <w:rFonts w:ascii="Segoe UI" w:hAnsi="Segoe UI" w:cs="Segoe UI"/>
          <w:sz w:val="21"/>
          <w:szCs w:val="21"/>
        </w:rPr>
        <w:t>Staff using County or State systems must complete required annual training and sign confidentiality and system use agreements.</w:t>
      </w:r>
      <w:r w:rsidR="009B171E" w:rsidRPr="009B171E">
        <w:rPr>
          <w:rFonts w:ascii="Segoe UI" w:hAnsi="Segoe UI" w:cs="Segoe UI"/>
          <w:sz w:val="21"/>
          <w:szCs w:val="21"/>
        </w:rPr>
        <w:t xml:space="preserve"> The provider must also notify the County promptly when staff leave or change roles so system access can be updated or removed.</w:t>
      </w:r>
    </w:p>
    <w:p w14:paraId="433D6A87" w14:textId="5CE8F9F5" w:rsidR="00B80803" w:rsidRPr="00B80803" w:rsidRDefault="00B80803" w:rsidP="00B80803">
      <w:pPr>
        <w:pStyle w:val="NormalWeb"/>
        <w:rPr>
          <w:rFonts w:ascii="Segoe UI" w:hAnsi="Segoe UI" w:cs="Segoe UI"/>
          <w:sz w:val="21"/>
          <w:szCs w:val="21"/>
        </w:rPr>
      </w:pPr>
    </w:p>
    <w:p w14:paraId="1BE5A5BF" w14:textId="77777777" w:rsidR="004D3EC3" w:rsidRDefault="004D3EC3">
      <w:pPr>
        <w:spacing w:before="200" w:after="200"/>
        <w:rPr>
          <w:rStyle w:val="Heading1Char"/>
          <w:bCs w:val="0"/>
          <w:szCs w:val="22"/>
        </w:rPr>
      </w:pPr>
      <w:r>
        <w:rPr>
          <w:rStyle w:val="Heading1Char"/>
        </w:rPr>
        <w:br w:type="page"/>
      </w:r>
    </w:p>
    <w:p w14:paraId="69310B4C" w14:textId="09945DF8" w:rsidR="002C6AFA" w:rsidRDefault="002C6AFA" w:rsidP="002C6AFA">
      <w:pPr>
        <w:pStyle w:val="Heading1"/>
        <w:rPr>
          <w:rStyle w:val="Heading1Char"/>
        </w:rPr>
      </w:pPr>
      <w:bookmarkStart w:id="44" w:name="_Toc228949683"/>
      <w:r w:rsidRPr="0075126C">
        <w:rPr>
          <w:rStyle w:val="Heading1Char"/>
        </w:rPr>
        <w:lastRenderedPageBreak/>
        <w:t>Renewing contracts</w:t>
      </w:r>
      <w:bookmarkEnd w:id="44"/>
    </w:p>
    <w:p w14:paraId="198B6284" w14:textId="4A4E3487" w:rsidR="002C6AFA" w:rsidRDefault="002C6AFA" w:rsidP="002C6AFA">
      <w:pPr>
        <w:pStyle w:val="NormalWeb"/>
        <w:rPr>
          <w:rFonts w:ascii="Segoe UI" w:hAnsi="Segoe UI" w:cs="Segoe UI"/>
          <w:sz w:val="21"/>
          <w:szCs w:val="21"/>
        </w:rPr>
      </w:pPr>
      <w:r>
        <w:rPr>
          <w:rFonts w:ascii="Segoe UI" w:hAnsi="Segoe UI" w:cs="Segoe UI"/>
          <w:sz w:val="21"/>
          <w:szCs w:val="21"/>
        </w:rPr>
        <w:t xml:space="preserve">Contracts with HSPH may last from one to four years. Before a contract ends, HSPH reviews whether the service is still needed. If the department </w:t>
      </w:r>
      <w:proofErr w:type="gramStart"/>
      <w:r>
        <w:rPr>
          <w:rFonts w:ascii="Segoe UI" w:hAnsi="Segoe UI" w:cs="Segoe UI"/>
          <w:sz w:val="21"/>
          <w:szCs w:val="21"/>
        </w:rPr>
        <w:t>decides</w:t>
      </w:r>
      <w:proofErr w:type="gramEnd"/>
      <w:r>
        <w:rPr>
          <w:rFonts w:ascii="Segoe UI" w:hAnsi="Segoe UI" w:cs="Segoe UI"/>
          <w:sz w:val="21"/>
          <w:szCs w:val="21"/>
        </w:rPr>
        <w:t xml:space="preserve"> the service should continue, it will determine whether to start a new provider selection process or to renew or extend some or all current contracts. The renewal process is like the process used when setting up a new contract. For more information, please review the </w:t>
      </w:r>
      <w:hyperlink w:anchor="_Getting_a_contract_1" w:history="1">
        <w:r w:rsidRPr="004F0AD1">
          <w:rPr>
            <w:rStyle w:val="Hyperlink"/>
            <w:rFonts w:ascii="Segoe UI" w:hAnsi="Segoe UI" w:cs="Segoe UI"/>
            <w:color w:val="auto"/>
            <w:sz w:val="21"/>
            <w:szCs w:val="21"/>
          </w:rPr>
          <w:t>Getting a contract</w:t>
        </w:r>
      </w:hyperlink>
      <w:r w:rsidRPr="00D54911">
        <w:rPr>
          <w:rStyle w:val="Hyperlink"/>
          <w:rFonts w:ascii="Segoe UI" w:hAnsi="Segoe UI" w:cs="Segoe UI"/>
          <w:sz w:val="21"/>
          <w:szCs w:val="21"/>
        </w:rPr>
        <w:t xml:space="preserve"> </w:t>
      </w:r>
      <w:r w:rsidRPr="00506C1A">
        <w:rPr>
          <w:rFonts w:ascii="Segoe UI" w:hAnsi="Segoe UI" w:cs="Segoe UI"/>
          <w:sz w:val="21"/>
          <w:szCs w:val="21"/>
        </w:rPr>
        <w:t>se</w:t>
      </w:r>
      <w:r>
        <w:rPr>
          <w:rFonts w:ascii="Segoe UI" w:hAnsi="Segoe UI" w:cs="Segoe UI"/>
          <w:sz w:val="21"/>
          <w:szCs w:val="21"/>
        </w:rPr>
        <w:t>ction of this guide.</w:t>
      </w:r>
    </w:p>
    <w:p w14:paraId="134F17C1" w14:textId="77777777" w:rsidR="002C6AFA" w:rsidRPr="004E414D" w:rsidRDefault="002C6AFA" w:rsidP="002C6AFA">
      <w:pPr>
        <w:spacing w:before="100" w:beforeAutospacing="1" w:after="100" w:afterAutospacing="1"/>
        <w:rPr>
          <w:rFonts w:ascii="Segoe UI" w:eastAsia="Times New Roman" w:hAnsi="Segoe UI" w:cs="Segoe UI"/>
          <w:sz w:val="21"/>
          <w:szCs w:val="21"/>
          <w:lang w:eastAsia="en-US"/>
        </w:rPr>
      </w:pPr>
      <w:bookmarkStart w:id="45" w:name="_Toc226995729"/>
      <w:r w:rsidRPr="004E414D">
        <w:rPr>
          <w:rFonts w:ascii="Segoe UI" w:eastAsia="Times New Roman" w:hAnsi="Segoe UI" w:cs="Segoe UI"/>
          <w:sz w:val="21"/>
          <w:szCs w:val="21"/>
          <w:lang w:eastAsia="en-US"/>
        </w:rPr>
        <w:t>If HSPH decides to renew your contract, any changes or updates you request will be reviewed during the renewal period.</w:t>
      </w:r>
      <w:bookmarkEnd w:id="45"/>
    </w:p>
    <w:p w14:paraId="5C4F0A9F" w14:textId="77777777" w:rsidR="002C6AFA" w:rsidRDefault="002C6AFA" w:rsidP="002C6AFA">
      <w:pPr>
        <w:spacing w:before="200" w:after="200"/>
        <w:rPr>
          <w:rFonts w:asciiTheme="majorHAnsi" w:hAnsiTheme="majorHAnsi" w:cs="Times New Roman (Body CS)"/>
          <w:bCs/>
          <w:color w:val="3369DB" w:themeColor="accent1"/>
          <w:sz w:val="48"/>
          <w:szCs w:val="22"/>
        </w:rPr>
      </w:pPr>
      <w:r>
        <w:br w:type="page"/>
      </w:r>
    </w:p>
    <w:p w14:paraId="1D33A654" w14:textId="01A3DAA2" w:rsidR="001273C1" w:rsidRDefault="000771E6" w:rsidP="00E214E2">
      <w:pPr>
        <w:pStyle w:val="Heading1"/>
      </w:pPr>
      <w:bookmarkStart w:id="46" w:name="_Toc228949684"/>
      <w:r>
        <w:lastRenderedPageBreak/>
        <w:t>Contract Types</w:t>
      </w:r>
      <w:bookmarkEnd w:id="46"/>
    </w:p>
    <w:p w14:paraId="14DB6149" w14:textId="29EF95A1" w:rsidR="009D6DC7" w:rsidRPr="009D6DC7" w:rsidRDefault="009D6DC7" w:rsidP="009D6DC7">
      <w:pPr>
        <w:spacing w:before="0" w:after="0" w:line="300" w:lineRule="atLeast"/>
        <w:rPr>
          <w:rFonts w:ascii="Segoe UI" w:eastAsia="Times New Roman" w:hAnsi="Segoe UI" w:cs="Segoe UI"/>
          <w:sz w:val="21"/>
          <w:szCs w:val="21"/>
          <w:lang w:eastAsia="en-US"/>
        </w:rPr>
      </w:pPr>
      <w:r w:rsidRPr="009D6DC7">
        <w:rPr>
          <w:rFonts w:ascii="Segoe UI" w:eastAsia="Times New Roman" w:hAnsi="Segoe UI" w:cs="Segoe UI"/>
          <w:sz w:val="21"/>
          <w:szCs w:val="21"/>
          <w:lang w:eastAsia="en-US"/>
        </w:rPr>
        <w:t xml:space="preserve">Human Services and Public Health (HSPH) </w:t>
      </w:r>
      <w:r w:rsidR="00975455" w:rsidRPr="009D6DC7">
        <w:rPr>
          <w:rFonts w:ascii="Segoe UI" w:eastAsia="Times New Roman" w:hAnsi="Segoe UI" w:cs="Segoe UI"/>
          <w:sz w:val="21"/>
          <w:szCs w:val="21"/>
          <w:lang w:eastAsia="en-US"/>
        </w:rPr>
        <w:t>use</w:t>
      </w:r>
      <w:r w:rsidRPr="009D6DC7">
        <w:rPr>
          <w:rFonts w:ascii="Segoe UI" w:eastAsia="Times New Roman" w:hAnsi="Segoe UI" w:cs="Segoe UI"/>
          <w:sz w:val="21"/>
          <w:szCs w:val="21"/>
          <w:lang w:eastAsia="en-US"/>
        </w:rPr>
        <w:t xml:space="preserve"> several types of contracts depending on the service being purchased. HSPH has sole discretion to determine which contract format is most appropriate for each situation and may choose to combine elements of different contract types into a hybrid agreement.</w:t>
      </w:r>
    </w:p>
    <w:p w14:paraId="6180A806" w14:textId="0ACDD119" w:rsidR="001273C1" w:rsidRPr="00595001" w:rsidRDefault="007168A5" w:rsidP="00595001">
      <w:pPr>
        <w:pStyle w:val="BodyText"/>
        <w:rPr>
          <w:rFonts w:eastAsia="Times New Roman" w:cs="Segoe UI"/>
          <w:kern w:val="0"/>
          <w:sz w:val="21"/>
          <w:szCs w:val="21"/>
          <w:lang w:eastAsia="en-US"/>
        </w:rPr>
      </w:pPr>
      <w:r w:rsidRPr="00595001">
        <w:rPr>
          <w:rFonts w:eastAsia="Times New Roman" w:cs="Segoe UI"/>
          <w:kern w:val="0"/>
          <w:sz w:val="21"/>
          <w:szCs w:val="21"/>
          <w:lang w:eastAsia="en-US"/>
        </w:rPr>
        <w:t>The types of contracts are briefly described below:</w:t>
      </w:r>
    </w:p>
    <w:p w14:paraId="5E044B10" w14:textId="0A129DDB" w:rsidR="001273C1" w:rsidRDefault="00424F0F" w:rsidP="00E214E2">
      <w:pPr>
        <w:pStyle w:val="Heading2"/>
      </w:pPr>
      <w:bookmarkStart w:id="47" w:name="_Toc228949685"/>
      <w:r>
        <w:t>Human service agreements</w:t>
      </w:r>
      <w:bookmarkEnd w:id="47"/>
    </w:p>
    <w:p w14:paraId="26B3283A" w14:textId="31F6BE22" w:rsidR="004D06B4" w:rsidRPr="005731EC" w:rsidRDefault="005731EC" w:rsidP="005731EC">
      <w:pPr>
        <w:spacing w:before="0" w:after="0" w:line="300" w:lineRule="atLeast"/>
        <w:rPr>
          <w:rFonts w:ascii="Segoe UI" w:eastAsia="Times New Roman" w:hAnsi="Segoe UI" w:cs="Segoe UI"/>
          <w:sz w:val="21"/>
          <w:szCs w:val="21"/>
          <w:lang w:eastAsia="en-US"/>
        </w:rPr>
      </w:pPr>
      <w:r w:rsidRPr="005731EC">
        <w:rPr>
          <w:rFonts w:ascii="Segoe UI" w:eastAsia="Times New Roman" w:hAnsi="Segoe UI" w:cs="Segoe UI"/>
          <w:sz w:val="21"/>
          <w:szCs w:val="21"/>
          <w:lang w:eastAsia="en-US"/>
        </w:rPr>
        <w:t xml:space="preserve">Human service agreements (HSAs) are the contracts </w:t>
      </w:r>
      <w:r w:rsidR="00055993">
        <w:rPr>
          <w:rFonts w:ascii="Segoe UI" w:eastAsia="Times New Roman" w:hAnsi="Segoe UI" w:cs="Segoe UI"/>
          <w:sz w:val="21"/>
          <w:szCs w:val="21"/>
          <w:lang w:eastAsia="en-US"/>
        </w:rPr>
        <w:t>used</w:t>
      </w:r>
      <w:r w:rsidRPr="005731EC">
        <w:rPr>
          <w:rFonts w:ascii="Segoe UI" w:eastAsia="Times New Roman" w:hAnsi="Segoe UI" w:cs="Segoe UI"/>
          <w:sz w:val="21"/>
          <w:szCs w:val="21"/>
          <w:lang w:eastAsia="en-US"/>
        </w:rPr>
        <w:t xml:space="preserve"> most often in </w:t>
      </w:r>
      <w:r w:rsidR="003B4988">
        <w:rPr>
          <w:rFonts w:ascii="Segoe UI" w:eastAsia="Times New Roman" w:hAnsi="Segoe UI" w:cs="Segoe UI"/>
          <w:sz w:val="21"/>
          <w:szCs w:val="21"/>
          <w:lang w:eastAsia="en-US"/>
        </w:rPr>
        <w:t>HSPH</w:t>
      </w:r>
      <w:r w:rsidRPr="005731EC">
        <w:rPr>
          <w:rFonts w:ascii="Segoe UI" w:eastAsia="Times New Roman" w:hAnsi="Segoe UI" w:cs="Segoe UI"/>
          <w:sz w:val="21"/>
          <w:szCs w:val="21"/>
          <w:lang w:eastAsia="en-US"/>
        </w:rPr>
        <w:t>. They are used when the county buys client-focused human services or public health services. Most of these contracts involve providing direct services to clients. HSAs include requirements for client protection, performance measures, and reporting.</w:t>
      </w:r>
    </w:p>
    <w:p w14:paraId="0593EA00" w14:textId="08B9FC96" w:rsidR="001273C1" w:rsidRPr="00E214E2" w:rsidRDefault="00580D6D" w:rsidP="00E214E2">
      <w:pPr>
        <w:pStyle w:val="Heading2"/>
      </w:pPr>
      <w:bookmarkStart w:id="48" w:name="_Toc228949686"/>
      <w:r>
        <w:t>Personal/professional service agreements</w:t>
      </w:r>
      <w:bookmarkEnd w:id="48"/>
    </w:p>
    <w:p w14:paraId="27E24932" w14:textId="1F3014CB" w:rsidR="00017EFD" w:rsidRPr="00587144" w:rsidRDefault="00587144" w:rsidP="00587144">
      <w:pPr>
        <w:spacing w:before="0" w:after="0" w:line="300" w:lineRule="atLeast"/>
        <w:rPr>
          <w:rFonts w:ascii="Segoe UI" w:eastAsia="Times New Roman" w:hAnsi="Segoe UI" w:cs="Segoe UI"/>
          <w:sz w:val="21"/>
          <w:szCs w:val="21"/>
          <w:lang w:eastAsia="en-US"/>
        </w:rPr>
      </w:pPr>
      <w:r w:rsidRPr="00587144">
        <w:rPr>
          <w:rFonts w:ascii="Segoe UI" w:eastAsia="Times New Roman" w:hAnsi="Segoe UI" w:cs="Segoe UI"/>
          <w:sz w:val="21"/>
          <w:szCs w:val="21"/>
          <w:lang w:eastAsia="en-US"/>
        </w:rPr>
        <w:t xml:space="preserve">Personal/professional service agreements (PSAs) are used when the county buys a product, a specific </w:t>
      </w:r>
      <w:proofErr w:type="gramStart"/>
      <w:r w:rsidRPr="00587144">
        <w:rPr>
          <w:rFonts w:ascii="Segoe UI" w:eastAsia="Times New Roman" w:hAnsi="Segoe UI" w:cs="Segoe UI"/>
          <w:sz w:val="21"/>
          <w:szCs w:val="21"/>
          <w:lang w:eastAsia="en-US"/>
        </w:rPr>
        <w:t>deliverable</w:t>
      </w:r>
      <w:proofErr w:type="gramEnd"/>
      <w:r w:rsidRPr="00587144">
        <w:rPr>
          <w:rFonts w:ascii="Segoe UI" w:eastAsia="Times New Roman" w:hAnsi="Segoe UI" w:cs="Segoe UI"/>
          <w:sz w:val="21"/>
          <w:szCs w:val="21"/>
          <w:lang w:eastAsia="en-US"/>
        </w:rPr>
        <w:t>, or another service that is not directly for clients—such as consulting or training. PSAs usually do not include performance measures or extra reporting.</w:t>
      </w:r>
    </w:p>
    <w:p w14:paraId="2F1EDCA1" w14:textId="295D5322" w:rsidR="0013590C" w:rsidRPr="00674240" w:rsidRDefault="00580D6D" w:rsidP="00E214E2">
      <w:pPr>
        <w:pStyle w:val="Heading2"/>
      </w:pPr>
      <w:bookmarkStart w:id="49" w:name="_Toc228949687"/>
      <w:r>
        <w:t>Subrecipient agreements</w:t>
      </w:r>
      <w:bookmarkEnd w:id="49"/>
    </w:p>
    <w:p w14:paraId="7A2A712C" w14:textId="422A1A1A" w:rsidR="00E125C0" w:rsidRPr="00E125C0" w:rsidRDefault="00E125C0" w:rsidP="00E125C0">
      <w:pPr>
        <w:spacing w:before="0" w:after="0" w:line="300" w:lineRule="atLeast"/>
        <w:rPr>
          <w:rFonts w:ascii="Segoe UI" w:eastAsia="Times New Roman" w:hAnsi="Segoe UI" w:cs="Segoe UI"/>
          <w:sz w:val="21"/>
          <w:szCs w:val="21"/>
          <w:lang w:eastAsia="en-US"/>
        </w:rPr>
      </w:pPr>
      <w:r w:rsidRPr="00E125C0">
        <w:rPr>
          <w:rFonts w:ascii="Segoe UI" w:eastAsia="Times New Roman" w:hAnsi="Segoe UI" w:cs="Segoe UI"/>
          <w:sz w:val="21"/>
          <w:szCs w:val="21"/>
          <w:lang w:eastAsia="en-US"/>
        </w:rPr>
        <w:t xml:space="preserve">Sometimes </w:t>
      </w:r>
      <w:r w:rsidR="003B4988">
        <w:rPr>
          <w:rFonts w:ascii="Segoe UI" w:eastAsia="Times New Roman" w:hAnsi="Segoe UI" w:cs="Segoe UI"/>
          <w:sz w:val="21"/>
          <w:szCs w:val="21"/>
          <w:lang w:eastAsia="en-US"/>
        </w:rPr>
        <w:t>HSPH</w:t>
      </w:r>
      <w:r w:rsidRPr="00E125C0">
        <w:rPr>
          <w:rFonts w:ascii="Segoe UI" w:eastAsia="Times New Roman" w:hAnsi="Segoe UI" w:cs="Segoe UI"/>
          <w:sz w:val="21"/>
          <w:szCs w:val="21"/>
          <w:lang w:eastAsia="en-US"/>
        </w:rPr>
        <w:t xml:space="preserve"> receives federal funds and passes them directly to a provider through a subrecipient agreement. In these cases, the provider receiving the funds is responsible for running and managing the program.</w:t>
      </w:r>
    </w:p>
    <w:p w14:paraId="05BCA3C8" w14:textId="3E35473F" w:rsidR="00580D6D" w:rsidRPr="00580D6D" w:rsidRDefault="00DC2003" w:rsidP="00DC2003">
      <w:pPr>
        <w:pStyle w:val="Heading2"/>
      </w:pPr>
      <w:bookmarkStart w:id="50" w:name="_Toc228949688"/>
      <w:r>
        <w:t>Sp</w:t>
      </w:r>
      <w:r w:rsidR="00474005">
        <w:t>ecial</w:t>
      </w:r>
      <w:r w:rsidR="00580D6D" w:rsidRPr="00580D6D">
        <w:t xml:space="preserve"> agreements</w:t>
      </w:r>
      <w:bookmarkEnd w:id="50"/>
    </w:p>
    <w:p w14:paraId="69D7010A" w14:textId="6E2FF4AC" w:rsidR="00E125C0" w:rsidRPr="00E125C0" w:rsidRDefault="00160C6E" w:rsidP="00E125C0">
      <w:pPr>
        <w:spacing w:before="0" w:after="0" w:line="300" w:lineRule="atLeast"/>
        <w:rPr>
          <w:rFonts w:ascii="Segoe UI" w:eastAsia="Times New Roman" w:hAnsi="Segoe UI" w:cs="Segoe UI"/>
          <w:sz w:val="21"/>
          <w:szCs w:val="21"/>
          <w:lang w:eastAsia="en-US"/>
        </w:rPr>
      </w:pPr>
      <w:r>
        <w:rPr>
          <w:rFonts w:ascii="Segoe UI" w:eastAsia="Times New Roman" w:hAnsi="Segoe UI" w:cs="Segoe UI"/>
          <w:sz w:val="21"/>
          <w:szCs w:val="21"/>
          <w:lang w:eastAsia="en-US"/>
        </w:rPr>
        <w:t>S</w:t>
      </w:r>
      <w:r w:rsidR="00E125C0" w:rsidRPr="00E125C0">
        <w:rPr>
          <w:rFonts w:ascii="Segoe UI" w:eastAsia="Times New Roman" w:hAnsi="Segoe UI" w:cs="Segoe UI"/>
          <w:sz w:val="21"/>
          <w:szCs w:val="21"/>
          <w:lang w:eastAsia="en-US"/>
        </w:rPr>
        <w:t>ome contracts do not fit into any of the categories above. These agreements have unique circumstances, and your contract manager will help you understand your specific contract terms.</w:t>
      </w:r>
    </w:p>
    <w:p w14:paraId="7E25FC2D" w14:textId="77777777" w:rsidR="007B1F99" w:rsidRDefault="007B1F99">
      <w:pPr>
        <w:spacing w:before="200" w:after="200"/>
        <w:rPr>
          <w:rFonts w:asciiTheme="majorHAnsi" w:hAnsiTheme="majorHAnsi" w:cs="Times New Roman (Body CS)"/>
          <w:bCs/>
          <w:color w:val="3369DB" w:themeColor="accent1"/>
          <w:sz w:val="48"/>
          <w:szCs w:val="22"/>
        </w:rPr>
      </w:pPr>
      <w:r>
        <w:br w:type="page"/>
      </w:r>
    </w:p>
    <w:p w14:paraId="1A904C5F" w14:textId="0AA1D99C" w:rsidR="001273C1" w:rsidRPr="00674240" w:rsidRDefault="00D110E3" w:rsidP="0075126C">
      <w:pPr>
        <w:pStyle w:val="Heading1"/>
      </w:pPr>
      <w:bookmarkStart w:id="51" w:name="_Toc228949689"/>
      <w:r>
        <w:lastRenderedPageBreak/>
        <w:t>Contract Payment Methods</w:t>
      </w:r>
      <w:bookmarkEnd w:id="51"/>
    </w:p>
    <w:p w14:paraId="42A78ECA" w14:textId="5A01381D" w:rsidR="006C34CB" w:rsidRPr="006C34CB" w:rsidRDefault="006C34CB" w:rsidP="0075126C">
      <w:pPr>
        <w:pStyle w:val="BodyText"/>
        <w:spacing w:before="147"/>
        <w:rPr>
          <w:sz w:val="21"/>
          <w:szCs w:val="21"/>
        </w:rPr>
      </w:pPr>
      <w:r w:rsidRPr="006C34CB">
        <w:rPr>
          <w:sz w:val="21"/>
          <w:szCs w:val="21"/>
        </w:rPr>
        <w:t xml:space="preserve">Health and Human Services uses four primary payment methods in its contracts. </w:t>
      </w:r>
      <w:r w:rsidR="003B4988">
        <w:rPr>
          <w:sz w:val="21"/>
          <w:szCs w:val="21"/>
        </w:rPr>
        <w:t>HSPH</w:t>
      </w:r>
      <w:r w:rsidRPr="006C34CB">
        <w:rPr>
          <w:sz w:val="21"/>
          <w:szCs w:val="21"/>
        </w:rPr>
        <w:t xml:space="preserve"> will determine the appropriate payment method to be used for each agreement. </w:t>
      </w:r>
    </w:p>
    <w:p w14:paraId="26C46154" w14:textId="1C22DD2F" w:rsidR="00550F73" w:rsidRDefault="00550F73" w:rsidP="00550F73">
      <w:pPr>
        <w:pStyle w:val="NormalWeb"/>
        <w:spacing w:line="300" w:lineRule="atLeast"/>
        <w:rPr>
          <w:rFonts w:ascii="Segoe UI" w:hAnsi="Segoe UI" w:cs="Segoe UI"/>
          <w:sz w:val="21"/>
          <w:szCs w:val="21"/>
        </w:rPr>
      </w:pPr>
      <w:bookmarkStart w:id="52" w:name="_Toc228949690"/>
      <w:r w:rsidRPr="00550F73">
        <w:rPr>
          <w:rStyle w:val="Heading2Char"/>
        </w:rPr>
        <w:t>Unit rate (fixed price)</w:t>
      </w:r>
      <w:bookmarkEnd w:id="52"/>
      <w:r w:rsidRPr="00550F73">
        <w:rPr>
          <w:rStyle w:val="Heading2Char"/>
        </w:rPr>
        <w:br/>
      </w:r>
      <w:r>
        <w:rPr>
          <w:rFonts w:ascii="Segoe UI" w:hAnsi="Segoe UI" w:cs="Segoe UI"/>
          <w:sz w:val="21"/>
          <w:szCs w:val="21"/>
        </w:rPr>
        <w:t xml:space="preserve">With this method, a price </w:t>
      </w:r>
      <w:r w:rsidR="00C70E6F">
        <w:rPr>
          <w:rFonts w:ascii="Segoe UI" w:hAnsi="Segoe UI" w:cs="Segoe UI"/>
          <w:sz w:val="21"/>
          <w:szCs w:val="21"/>
        </w:rPr>
        <w:t xml:space="preserve">is set </w:t>
      </w:r>
      <w:r>
        <w:rPr>
          <w:rFonts w:ascii="Segoe UI" w:hAnsi="Segoe UI" w:cs="Segoe UI"/>
          <w:sz w:val="21"/>
          <w:szCs w:val="21"/>
        </w:rPr>
        <w:t>for a specific, clearly defined unit of service. The provider is paid for each unit they deliver, using the agreed</w:t>
      </w:r>
      <w:r>
        <w:rPr>
          <w:rFonts w:ascii="Segoe UI" w:hAnsi="Segoe UI" w:cs="Segoe UI"/>
          <w:sz w:val="21"/>
          <w:szCs w:val="21"/>
        </w:rPr>
        <w:noBreakHyphen/>
        <w:t xml:space="preserve">upon rate. The provider must submit an invoice to </w:t>
      </w:r>
      <w:r w:rsidR="003B4988">
        <w:rPr>
          <w:rFonts w:ascii="Segoe UI" w:hAnsi="Segoe UI" w:cs="Segoe UI"/>
          <w:sz w:val="21"/>
          <w:szCs w:val="21"/>
        </w:rPr>
        <w:t>HSPH</w:t>
      </w:r>
      <w:r>
        <w:rPr>
          <w:rFonts w:ascii="Segoe UI" w:hAnsi="Segoe UI" w:cs="Segoe UI"/>
          <w:sz w:val="21"/>
          <w:szCs w:val="21"/>
        </w:rPr>
        <w:t xml:space="preserve"> after the service is delivered and documented.</w:t>
      </w:r>
      <w:r w:rsidR="00046273">
        <w:rPr>
          <w:rFonts w:ascii="Segoe UI" w:hAnsi="Segoe UI" w:cs="Segoe UI"/>
          <w:sz w:val="21"/>
          <w:szCs w:val="21"/>
        </w:rPr>
        <w:t xml:space="preserve"> </w:t>
      </w:r>
      <w:hyperlink r:id="rId27" w:history="1">
        <w:r w:rsidR="000F4D81" w:rsidRPr="004F0AD1">
          <w:rPr>
            <w:rStyle w:val="Hyperlink"/>
            <w:rFonts w:ascii="Segoe UI" w:hAnsi="Segoe UI" w:cs="Segoe UI"/>
            <w:color w:val="auto"/>
            <w:sz w:val="21"/>
            <w:szCs w:val="21"/>
          </w:rPr>
          <w:t>Financial requirements for contracting - unit rate training videos</w:t>
        </w:r>
      </w:hyperlink>
    </w:p>
    <w:p w14:paraId="56D69321" w14:textId="4EFEB457" w:rsidR="00550F73" w:rsidRDefault="00550F73" w:rsidP="00550F73">
      <w:pPr>
        <w:pStyle w:val="NormalWeb"/>
        <w:spacing w:line="300" w:lineRule="atLeast"/>
        <w:rPr>
          <w:rFonts w:ascii="Segoe UI" w:hAnsi="Segoe UI" w:cs="Segoe UI"/>
          <w:sz w:val="21"/>
          <w:szCs w:val="21"/>
        </w:rPr>
      </w:pPr>
      <w:bookmarkStart w:id="53" w:name="_Toc228949691"/>
      <w:r w:rsidRPr="00550F73">
        <w:rPr>
          <w:rStyle w:val="Heading2Char"/>
        </w:rPr>
        <w:t xml:space="preserve">Cost reimbursement </w:t>
      </w:r>
      <w:r w:rsidR="00192BCA">
        <w:rPr>
          <w:rStyle w:val="Heading2Char"/>
        </w:rPr>
        <w:t>- invoice</w:t>
      </w:r>
      <w:bookmarkEnd w:id="53"/>
      <w:r w:rsidRPr="00550F73">
        <w:rPr>
          <w:rStyle w:val="Heading2Char"/>
        </w:rPr>
        <w:br/>
      </w:r>
      <w:r>
        <w:rPr>
          <w:rFonts w:ascii="Segoe UI" w:hAnsi="Segoe UI" w:cs="Segoe UI"/>
          <w:sz w:val="21"/>
          <w:szCs w:val="21"/>
        </w:rPr>
        <w:t>With this method, the provider is paid back only for actual, allowable expenses</w:t>
      </w:r>
      <w:r w:rsidR="001372F7">
        <w:rPr>
          <w:rFonts w:ascii="Segoe UI" w:hAnsi="Segoe UI" w:cs="Segoe UI"/>
          <w:sz w:val="21"/>
          <w:szCs w:val="21"/>
        </w:rPr>
        <w:t xml:space="preserve"> associated with del</w:t>
      </w:r>
      <w:r w:rsidR="00B003FB">
        <w:rPr>
          <w:rFonts w:ascii="Segoe UI" w:hAnsi="Segoe UI" w:cs="Segoe UI"/>
          <w:sz w:val="21"/>
          <w:szCs w:val="21"/>
        </w:rPr>
        <w:t>ivering the contracted service</w:t>
      </w:r>
      <w:r>
        <w:rPr>
          <w:rFonts w:ascii="Segoe UI" w:hAnsi="Segoe UI" w:cs="Segoe UI"/>
          <w:sz w:val="21"/>
          <w:szCs w:val="21"/>
        </w:rPr>
        <w:t>. The provider submits an itemized invoice</w:t>
      </w:r>
      <w:r w:rsidR="00550607">
        <w:rPr>
          <w:rFonts w:ascii="Segoe UI" w:hAnsi="Segoe UI" w:cs="Segoe UI"/>
          <w:sz w:val="21"/>
          <w:szCs w:val="21"/>
        </w:rPr>
        <w:t>,</w:t>
      </w:r>
      <w:r w:rsidR="00123F87">
        <w:rPr>
          <w:rFonts w:ascii="Segoe UI" w:hAnsi="Segoe UI" w:cs="Segoe UI"/>
          <w:sz w:val="21"/>
          <w:szCs w:val="21"/>
        </w:rPr>
        <w:t xml:space="preserve"> </w:t>
      </w:r>
      <w:r>
        <w:rPr>
          <w:rFonts w:ascii="Segoe UI" w:hAnsi="Segoe UI" w:cs="Segoe UI"/>
          <w:sz w:val="21"/>
          <w:szCs w:val="21"/>
        </w:rPr>
        <w:t>usually once a month</w:t>
      </w:r>
      <w:r w:rsidR="00123F87">
        <w:rPr>
          <w:rFonts w:ascii="Segoe UI" w:hAnsi="Segoe UI" w:cs="Segoe UI"/>
          <w:sz w:val="21"/>
          <w:szCs w:val="21"/>
        </w:rPr>
        <w:t xml:space="preserve">, </w:t>
      </w:r>
      <w:r>
        <w:rPr>
          <w:rFonts w:ascii="Segoe UI" w:hAnsi="Segoe UI" w:cs="Segoe UI"/>
          <w:sz w:val="21"/>
          <w:szCs w:val="21"/>
        </w:rPr>
        <w:t>showing the costs they have incurred</w:t>
      </w:r>
      <w:r w:rsidR="00427328">
        <w:rPr>
          <w:rFonts w:ascii="Segoe UI" w:hAnsi="Segoe UI" w:cs="Segoe UI"/>
          <w:sz w:val="21"/>
          <w:szCs w:val="21"/>
        </w:rPr>
        <w:t xml:space="preserve"> for that month</w:t>
      </w:r>
      <w:r>
        <w:rPr>
          <w:rFonts w:ascii="Segoe UI" w:hAnsi="Segoe UI" w:cs="Segoe UI"/>
          <w:sz w:val="21"/>
          <w:szCs w:val="21"/>
        </w:rPr>
        <w:t xml:space="preserve">. All spending must follow the approved contract budget. </w:t>
      </w:r>
      <w:r w:rsidR="003B4988">
        <w:rPr>
          <w:rFonts w:ascii="Segoe UI" w:hAnsi="Segoe UI" w:cs="Segoe UI"/>
          <w:sz w:val="21"/>
          <w:szCs w:val="21"/>
        </w:rPr>
        <w:t>HSPH</w:t>
      </w:r>
      <w:r>
        <w:rPr>
          <w:rFonts w:ascii="Segoe UI" w:hAnsi="Segoe UI" w:cs="Segoe UI"/>
          <w:sz w:val="21"/>
          <w:szCs w:val="21"/>
        </w:rPr>
        <w:t xml:space="preserve"> may review financial records to make sure payments match actual expenses.</w:t>
      </w:r>
      <w:r w:rsidR="00C05EF5">
        <w:rPr>
          <w:rFonts w:ascii="Segoe UI" w:hAnsi="Segoe UI" w:cs="Segoe UI"/>
          <w:sz w:val="21"/>
          <w:szCs w:val="21"/>
        </w:rPr>
        <w:t xml:space="preserve"> </w:t>
      </w:r>
      <w:hyperlink r:id="rId28" w:history="1">
        <w:r w:rsidR="000F4D81" w:rsidRPr="004F0AD1">
          <w:rPr>
            <w:rStyle w:val="Hyperlink"/>
            <w:rFonts w:ascii="Segoe UI" w:hAnsi="Segoe UI" w:cs="Segoe UI"/>
            <w:color w:val="auto"/>
            <w:sz w:val="21"/>
            <w:szCs w:val="21"/>
          </w:rPr>
          <w:t>Financial requirements for contracting - cost reimbursement training videos</w:t>
        </w:r>
      </w:hyperlink>
    </w:p>
    <w:p w14:paraId="7CA10E26" w14:textId="1E03C721" w:rsidR="00FD7A97" w:rsidRPr="00DA66B5" w:rsidRDefault="00550F73" w:rsidP="00DA66B5">
      <w:pPr>
        <w:pStyle w:val="NormalWeb"/>
        <w:spacing w:line="300" w:lineRule="atLeast"/>
        <w:rPr>
          <w:rFonts w:ascii="Segoe UI" w:hAnsi="Segoe UI" w:cs="Segoe UI"/>
          <w:sz w:val="21"/>
          <w:szCs w:val="21"/>
        </w:rPr>
      </w:pPr>
      <w:bookmarkStart w:id="54" w:name="_Toc228949692"/>
      <w:r w:rsidRPr="00550F73">
        <w:rPr>
          <w:rStyle w:val="Heading2Char"/>
        </w:rPr>
        <w:t>Deliverable</w:t>
      </w:r>
      <w:bookmarkEnd w:id="54"/>
      <w:r w:rsidRPr="00550F73">
        <w:rPr>
          <w:rStyle w:val="Heading2Char"/>
        </w:rPr>
        <w:br/>
      </w:r>
      <w:r>
        <w:rPr>
          <w:rFonts w:ascii="Segoe UI" w:hAnsi="Segoe UI" w:cs="Segoe UI"/>
          <w:sz w:val="21"/>
          <w:szCs w:val="21"/>
        </w:rPr>
        <w:t xml:space="preserve">With this method, the provider is paid when they complete and deliver a specific product or service. Payment may be a set </w:t>
      </w:r>
      <w:proofErr w:type="gramStart"/>
      <w:r>
        <w:rPr>
          <w:rFonts w:ascii="Segoe UI" w:hAnsi="Segoe UI" w:cs="Segoe UI"/>
          <w:sz w:val="21"/>
          <w:szCs w:val="21"/>
        </w:rPr>
        <w:t>amount or</w:t>
      </w:r>
      <w:proofErr w:type="gramEnd"/>
      <w:r>
        <w:rPr>
          <w:rFonts w:ascii="Segoe UI" w:hAnsi="Segoe UI" w:cs="Segoe UI"/>
          <w:sz w:val="21"/>
          <w:szCs w:val="21"/>
        </w:rPr>
        <w:t xml:space="preserve"> based on actual costs. This method is used mostly for personal/professional service agreements (PSAs). It is not used for contracts that involve providing </w:t>
      </w:r>
      <w:r w:rsidR="00041B69">
        <w:rPr>
          <w:rFonts w:ascii="Segoe UI" w:hAnsi="Segoe UI" w:cs="Segoe UI"/>
          <w:sz w:val="21"/>
          <w:szCs w:val="21"/>
        </w:rPr>
        <w:t xml:space="preserve">direct </w:t>
      </w:r>
      <w:r>
        <w:rPr>
          <w:rFonts w:ascii="Segoe UI" w:hAnsi="Segoe UI" w:cs="Segoe UI"/>
          <w:sz w:val="21"/>
          <w:szCs w:val="21"/>
        </w:rPr>
        <w:t>client services.</w:t>
      </w:r>
      <w:r w:rsidR="006E61D5">
        <w:rPr>
          <w:noProof/>
        </w:rPr>
        <mc:AlternateContent>
          <mc:Choice Requires="wpg">
            <w:drawing>
              <wp:anchor distT="0" distB="0" distL="114300" distR="114300" simplePos="0" relativeHeight="251658240" behindDoc="0" locked="0" layoutInCell="1" allowOverlap="1" wp14:anchorId="164D22F1" wp14:editId="28422363">
                <wp:simplePos x="0" y="0"/>
                <wp:positionH relativeFrom="column">
                  <wp:posOffset>-1744345</wp:posOffset>
                </wp:positionH>
                <wp:positionV relativeFrom="paragraph">
                  <wp:posOffset>587779</wp:posOffset>
                </wp:positionV>
                <wp:extent cx="457200" cy="198120"/>
                <wp:effectExtent l="0" t="0" r="0" b="5080"/>
                <wp:wrapNone/>
                <wp:docPr id="885914701" name="Group 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57200" cy="198120"/>
                          <a:chOff x="0" y="0"/>
                          <a:chExt cx="632460" cy="274320"/>
                        </a:xfrm>
                      </wpg:grpSpPr>
                      <wps:wsp>
                        <wps:cNvPr id="1218289955" name="Rounded Rectangle 1218289955"/>
                        <wps:cNvSpPr>
                          <a:spLocks noChangeAspect="1"/>
                        </wps:cNvSpPr>
                        <wps:spPr>
                          <a:xfrm>
                            <a:off x="0" y="0"/>
                            <a:ext cx="632460" cy="274320"/>
                          </a:xfrm>
                          <a:prstGeom prst="roundRect">
                            <a:avLst>
                              <a:gd name="adj" fmla="val 50000"/>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16934057" name="Graphic 73" descr="Arrow Right outline"/>
                        <wps:cNvSpPr/>
                        <wps:spPr>
                          <a:xfrm>
                            <a:off x="116205" y="61018"/>
                            <a:ext cx="400049" cy="152400"/>
                          </a:xfrm>
                          <a:custGeom>
                            <a:avLst/>
                            <a:gdLst>
                              <a:gd name="connsiteX0" fmla="*/ 327217 w 400049"/>
                              <a:gd name="connsiteY0" fmla="*/ 1337 h 152400"/>
                              <a:gd name="connsiteX1" fmla="*/ 320483 w 400049"/>
                              <a:gd name="connsiteY1" fmla="*/ 1454 h 152400"/>
                              <a:gd name="connsiteX2" fmla="*/ 320483 w 400049"/>
                              <a:gd name="connsiteY2" fmla="*/ 8071 h 152400"/>
                              <a:gd name="connsiteX3" fmla="*/ 383710 w 400049"/>
                              <a:gd name="connsiteY3" fmla="*/ 71298 h 152400"/>
                              <a:gd name="connsiteX4" fmla="*/ 383709 w 400049"/>
                              <a:gd name="connsiteY4" fmla="*/ 71365 h 152400"/>
                              <a:gd name="connsiteX5" fmla="*/ 383677 w 400049"/>
                              <a:gd name="connsiteY5" fmla="*/ 71379 h 152400"/>
                              <a:gd name="connsiteX6" fmla="*/ 4763 w 400049"/>
                              <a:gd name="connsiteY6" fmla="*/ 71379 h 152400"/>
                              <a:gd name="connsiteX7" fmla="*/ 0 w 400049"/>
                              <a:gd name="connsiteY7" fmla="*/ 76142 h 152400"/>
                              <a:gd name="connsiteX8" fmla="*/ 4763 w 400049"/>
                              <a:gd name="connsiteY8" fmla="*/ 80904 h 152400"/>
                              <a:gd name="connsiteX9" fmla="*/ 383677 w 400049"/>
                              <a:gd name="connsiteY9" fmla="*/ 80904 h 152400"/>
                              <a:gd name="connsiteX10" fmla="*/ 383724 w 400049"/>
                              <a:gd name="connsiteY10" fmla="*/ 80952 h 152400"/>
                              <a:gd name="connsiteX11" fmla="*/ 383710 w 400049"/>
                              <a:gd name="connsiteY11" fmla="*/ 80985 h 152400"/>
                              <a:gd name="connsiteX12" fmla="*/ 320483 w 400049"/>
                              <a:gd name="connsiteY12" fmla="*/ 144212 h 152400"/>
                              <a:gd name="connsiteX13" fmla="*/ 320366 w 400049"/>
                              <a:gd name="connsiteY13" fmla="*/ 150946 h 152400"/>
                              <a:gd name="connsiteX14" fmla="*/ 327100 w 400049"/>
                              <a:gd name="connsiteY14" fmla="*/ 151063 h 152400"/>
                              <a:gd name="connsiteX15" fmla="*/ 327217 w 400049"/>
                              <a:gd name="connsiteY15" fmla="*/ 150946 h 152400"/>
                              <a:gd name="connsiteX16" fmla="*/ 398655 w 400049"/>
                              <a:gd name="connsiteY16" fmla="*/ 79509 h 152400"/>
                              <a:gd name="connsiteX17" fmla="*/ 398655 w 400049"/>
                              <a:gd name="connsiteY17" fmla="*/ 72774 h 152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00049" h="152400">
                                <a:moveTo>
                                  <a:pt x="327217" y="1337"/>
                                </a:moveTo>
                                <a:cubicBezTo>
                                  <a:pt x="325325" y="-490"/>
                                  <a:pt x="322310" y="-438"/>
                                  <a:pt x="320483" y="1454"/>
                                </a:cubicBezTo>
                                <a:cubicBezTo>
                                  <a:pt x="318700" y="3300"/>
                                  <a:pt x="318700" y="6226"/>
                                  <a:pt x="320483" y="8071"/>
                                </a:cubicBezTo>
                                <a:lnTo>
                                  <a:pt x="383710" y="71298"/>
                                </a:lnTo>
                                <a:cubicBezTo>
                                  <a:pt x="383728" y="71317"/>
                                  <a:pt x="383728" y="71347"/>
                                  <a:pt x="383709" y="71365"/>
                                </a:cubicBezTo>
                                <a:cubicBezTo>
                                  <a:pt x="383700" y="71374"/>
                                  <a:pt x="383689" y="71379"/>
                                  <a:pt x="383677" y="71379"/>
                                </a:cubicBezTo>
                                <a:lnTo>
                                  <a:pt x="4763" y="71379"/>
                                </a:lnTo>
                                <a:cubicBezTo>
                                  <a:pt x="2132" y="71379"/>
                                  <a:pt x="0" y="73511"/>
                                  <a:pt x="0" y="76142"/>
                                </a:cubicBezTo>
                                <a:cubicBezTo>
                                  <a:pt x="0" y="78772"/>
                                  <a:pt x="2132" y="80904"/>
                                  <a:pt x="4763" y="80904"/>
                                </a:cubicBezTo>
                                <a:lnTo>
                                  <a:pt x="383677" y="80904"/>
                                </a:lnTo>
                                <a:cubicBezTo>
                                  <a:pt x="383703" y="80905"/>
                                  <a:pt x="383724" y="80926"/>
                                  <a:pt x="383724" y="80952"/>
                                </a:cubicBezTo>
                                <a:cubicBezTo>
                                  <a:pt x="383723" y="80965"/>
                                  <a:pt x="383718" y="80976"/>
                                  <a:pt x="383710" y="80985"/>
                                </a:cubicBezTo>
                                <a:lnTo>
                                  <a:pt x="320483" y="144212"/>
                                </a:lnTo>
                                <a:cubicBezTo>
                                  <a:pt x="318591" y="146039"/>
                                  <a:pt x="318538" y="149054"/>
                                  <a:pt x="320366" y="150946"/>
                                </a:cubicBezTo>
                                <a:cubicBezTo>
                                  <a:pt x="322193" y="152838"/>
                                  <a:pt x="325208" y="152891"/>
                                  <a:pt x="327100" y="151063"/>
                                </a:cubicBezTo>
                                <a:cubicBezTo>
                                  <a:pt x="327140" y="151025"/>
                                  <a:pt x="327179" y="150986"/>
                                  <a:pt x="327217" y="150946"/>
                                </a:cubicBezTo>
                                <a:lnTo>
                                  <a:pt x="398655" y="79509"/>
                                </a:lnTo>
                                <a:cubicBezTo>
                                  <a:pt x="400514" y="77649"/>
                                  <a:pt x="400514" y="74634"/>
                                  <a:pt x="398655" y="72774"/>
                                </a:cubicBezTo>
                                <a:close/>
                              </a:path>
                            </a:pathLst>
                          </a:custGeom>
                          <a:solidFill>
                            <a:schemeClr val="bg1"/>
                          </a:solidFill>
                          <a:ln w="476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9CE9E92" id="Group 75" o:spid="_x0000_s1026" alt="&quot;&quot;" style="position:absolute;margin-left:-137.35pt;margin-top:46.3pt;width:36pt;height:15.6pt;z-index:251658240" coordsize="6324,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">
                <v:roundrect id="Rounded Rectangle 1218289955" o:spid="_x0000_s1027" style="position:absolute;width:6324;height:274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" fillcolor="#212121 [3213]" stroked="f" strokeweight="1pt">
                  <v:stroke joinstyle="miter"/>
                  <o:lock v:ext="edit" aspectratio="t"/>
                </v:roundrect>
                <v:shape id="Graphic 73" o:spid="_x0000_s1028" alt="Arrow Right outline" style="position:absolute;left:1162;top:610;width:4000;height:1524;visibility:visible;mso-wrap-style:square;v-text-anchor:middle" coordsize="400049,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" path="m327217,1337v-1892,-1827,-4907,-1775,-6734,117c318700,3300,318700,6226,320483,8071r63227,63227c383728,71317,383728,71347,383709,71365v-9,9,-20,14,-32,14l4763,71379c2132,71379,,73511,,76142v,2630,2132,4762,4763,4762l383677,80904v26,1,47,22,47,48c383723,80965,383718,80976,383710,80985r-63227,63227c318591,146039,318538,149054,320366,150946v1827,1892,4842,1945,6734,117c327140,151025,327179,150986,327217,150946l398655,79509v1859,-1860,1859,-4875,,-6735l327217,1337xe" fillcolor="white [3212]" stroked="f" strokeweight=".1323mm">
                  <v:stroke joinstyle="miter"/>
                  <v:path arrowok="t" o:connecttype="custom" o:connectlocs="327217,1337;320483,1454;320483,8071;383710,71298;383709,71365;383677,71379;4763,71379;0,76142;4763,80904;383677,80904;383724,80952;383710,80985;320483,144212;320366,150946;327100,151063;327217,150946;398655,79509;398655,72774" o:connectangles="0,0,0,0,0,0,0,0,0,0,0,0,0,0,0,0,0,0"/>
                </v:shape>
              </v:group>
            </w:pict>
          </mc:Fallback>
        </mc:AlternateContent>
      </w:r>
    </w:p>
    <w:p w14:paraId="1E219D72" w14:textId="77777777" w:rsidR="007B1F99" w:rsidRDefault="007B1F99">
      <w:pPr>
        <w:spacing w:before="200" w:after="200"/>
        <w:rPr>
          <w:rFonts w:asciiTheme="majorHAnsi" w:hAnsiTheme="majorHAnsi" w:cs="Times New Roman (Body CS)"/>
          <w:bCs/>
          <w:color w:val="3369DB" w:themeColor="accent1"/>
          <w:sz w:val="48"/>
          <w:szCs w:val="22"/>
        </w:rPr>
      </w:pPr>
      <w:bookmarkStart w:id="55" w:name="_Getting_a_contract"/>
      <w:bookmarkEnd w:id="55"/>
      <w:r>
        <w:br w:type="page"/>
      </w:r>
    </w:p>
    <w:p w14:paraId="0A2F644B" w14:textId="77777777" w:rsidR="006321C9" w:rsidRPr="00C40326" w:rsidRDefault="006321C9" w:rsidP="006321C9">
      <w:pPr>
        <w:pStyle w:val="Heading1"/>
        <w:rPr>
          <w:rFonts w:eastAsia="Times New Roman"/>
          <w:lang w:eastAsia="en-US"/>
        </w:rPr>
      </w:pPr>
      <w:bookmarkStart w:id="56" w:name="_Toc228949693"/>
      <w:r>
        <w:rPr>
          <w:rFonts w:eastAsia="Times New Roman"/>
          <w:lang w:eastAsia="en-US"/>
        </w:rPr>
        <w:lastRenderedPageBreak/>
        <w:t>Developing</w:t>
      </w:r>
      <w:r w:rsidRPr="00C40326">
        <w:rPr>
          <w:rFonts w:eastAsia="Times New Roman"/>
          <w:lang w:eastAsia="en-US"/>
        </w:rPr>
        <w:t xml:space="preserve"> </w:t>
      </w:r>
      <w:r>
        <w:rPr>
          <w:rFonts w:eastAsia="Times New Roman"/>
          <w:lang w:eastAsia="en-US"/>
        </w:rPr>
        <w:t>Exhibit A: Scope of services</w:t>
      </w:r>
      <w:bookmarkEnd w:id="56"/>
      <w:r w:rsidRPr="00C40326">
        <w:rPr>
          <w:rFonts w:eastAsia="Times New Roman"/>
          <w:lang w:eastAsia="en-US"/>
        </w:rPr>
        <w:t xml:space="preserve"> </w:t>
      </w:r>
    </w:p>
    <w:p w14:paraId="06B19B35" w14:textId="77777777" w:rsidR="006269D7" w:rsidRPr="002320E7" w:rsidRDefault="006269D7" w:rsidP="002320E7">
      <w:pPr>
        <w:rPr>
          <w:rFonts w:ascii="Segoe UI" w:eastAsia="Times New Roman" w:hAnsi="Segoe UI" w:cs="Segoe UI"/>
          <w:sz w:val="21"/>
          <w:szCs w:val="21"/>
          <w:lang w:eastAsia="en-US"/>
        </w:rPr>
      </w:pPr>
      <w:bookmarkStart w:id="57" w:name="_Toc226995681"/>
      <w:r w:rsidRPr="002320E7">
        <w:rPr>
          <w:rFonts w:ascii="Segoe UI" w:eastAsia="Times New Roman" w:hAnsi="Segoe UI" w:cs="Segoe UI"/>
          <w:sz w:val="21"/>
          <w:szCs w:val="21"/>
          <w:lang w:eastAsia="en-US"/>
        </w:rPr>
        <w:t>Every contract must include a clear written description of the services being purchased, typically included as Exhibit A. Providers may be asked to supply information for Exhibit A, including a service narrative that explains the services delivered and the performance measures that will be used to evaluate them.</w:t>
      </w:r>
      <w:bookmarkEnd w:id="57"/>
    </w:p>
    <w:p w14:paraId="171FCEEB" w14:textId="77777777" w:rsidR="006321C9" w:rsidRPr="00C40326" w:rsidRDefault="006321C9" w:rsidP="006321C9">
      <w:pPr>
        <w:pStyle w:val="Heading2"/>
        <w:spacing w:before="100" w:beforeAutospacing="1" w:line="300" w:lineRule="atLeast"/>
        <w:rPr>
          <w:rFonts w:eastAsia="Times New Roman"/>
          <w:lang w:eastAsia="en-US"/>
        </w:rPr>
      </w:pPr>
      <w:bookmarkStart w:id="58" w:name="_Toc228949694"/>
      <w:r w:rsidRPr="00C40326">
        <w:rPr>
          <w:rFonts w:eastAsia="Times New Roman"/>
          <w:lang w:eastAsia="en-US"/>
        </w:rPr>
        <w:t>Contracted services</w:t>
      </w:r>
      <w:r>
        <w:rPr>
          <w:rFonts w:eastAsia="Times New Roman"/>
          <w:lang w:eastAsia="en-US"/>
        </w:rPr>
        <w:t xml:space="preserve"> summary</w:t>
      </w:r>
      <w:bookmarkEnd w:id="58"/>
    </w:p>
    <w:p w14:paraId="6F264211" w14:textId="099A3940" w:rsidR="006321C9" w:rsidRPr="00C40326" w:rsidRDefault="0050264E" w:rsidP="002C3F2A">
      <w:pPr>
        <w:spacing w:before="0" w:after="100" w:afterAutospacing="1" w:line="300" w:lineRule="atLeast"/>
        <w:rPr>
          <w:rFonts w:ascii="Segoe UI" w:eastAsia="Times New Roman" w:hAnsi="Segoe UI" w:cs="Segoe UI"/>
          <w:sz w:val="21"/>
          <w:szCs w:val="21"/>
          <w:lang w:eastAsia="en-US"/>
        </w:rPr>
      </w:pPr>
      <w:r w:rsidRPr="0050264E">
        <w:rPr>
          <w:rFonts w:ascii="Segoe UI" w:eastAsia="Times New Roman" w:hAnsi="Segoe UI" w:cs="Segoe UI"/>
          <w:sz w:val="21"/>
          <w:szCs w:val="21"/>
          <w:lang w:eastAsia="en-US"/>
        </w:rPr>
        <w:t xml:space="preserve">This section provides a detailed description of the contracted services, including the type of services, who they are for, any required licensing, the service locations, and other key details needed to define the work. </w:t>
      </w:r>
      <w:r w:rsidR="006321C9" w:rsidRPr="00C40326">
        <w:rPr>
          <w:rFonts w:ascii="Segoe UI" w:eastAsia="Times New Roman" w:hAnsi="Segoe UI" w:cs="Segoe UI"/>
          <w:sz w:val="21"/>
          <w:szCs w:val="21"/>
          <w:lang w:eastAsia="en-US"/>
        </w:rPr>
        <w:t>The contract manager may ask the provider to prepare and submit additional information, which will also be included in the narrative section of Exhibit A.</w:t>
      </w:r>
    </w:p>
    <w:p w14:paraId="29C186FB" w14:textId="77777777" w:rsidR="006321C9" w:rsidRPr="00C40326" w:rsidRDefault="006321C9" w:rsidP="006321C9">
      <w:pPr>
        <w:pStyle w:val="Heading2"/>
        <w:spacing w:before="100" w:beforeAutospacing="1" w:line="300" w:lineRule="atLeast"/>
        <w:rPr>
          <w:rFonts w:eastAsia="Times New Roman"/>
          <w:lang w:eastAsia="en-US"/>
        </w:rPr>
      </w:pPr>
      <w:bookmarkStart w:id="59" w:name="_Toc228949695"/>
      <w:r w:rsidRPr="00C40326">
        <w:rPr>
          <w:rFonts w:eastAsia="Times New Roman"/>
          <w:lang w:eastAsia="en-US"/>
        </w:rPr>
        <w:t>Service Description</w:t>
      </w:r>
      <w:bookmarkEnd w:id="59"/>
      <w:r w:rsidRPr="00C40326">
        <w:rPr>
          <w:rFonts w:eastAsia="Times New Roman"/>
          <w:lang w:eastAsia="en-US"/>
        </w:rPr>
        <w:t xml:space="preserve"> </w:t>
      </w:r>
    </w:p>
    <w:p w14:paraId="006407F4" w14:textId="05C1A5F4" w:rsidR="006321C9" w:rsidRPr="00C40326" w:rsidRDefault="006321C9" w:rsidP="006321C9">
      <w:pPr>
        <w:spacing w:before="0" w:after="100" w:afterAutospacing="1" w:line="300" w:lineRule="atLeast"/>
        <w:rPr>
          <w:rFonts w:ascii="Segoe UI" w:eastAsia="Times New Roman" w:hAnsi="Segoe UI" w:cs="Segoe UI"/>
          <w:sz w:val="21"/>
          <w:szCs w:val="21"/>
          <w:lang w:eastAsia="en-US"/>
        </w:rPr>
      </w:pPr>
      <w:r w:rsidRPr="00C40326">
        <w:rPr>
          <w:rFonts w:ascii="Segoe UI" w:eastAsia="Times New Roman" w:hAnsi="Segoe UI" w:cs="Segoe UI"/>
          <w:sz w:val="21"/>
          <w:szCs w:val="21"/>
          <w:lang w:eastAsia="en-US"/>
        </w:rPr>
        <w:t>The provider must describe the services and activities carried out by staff and participating clients to meet the contract’s performance measures. The description should focus only on the contracted program</w:t>
      </w:r>
      <w:r w:rsidR="00410A0F">
        <w:rPr>
          <w:rFonts w:ascii="Segoe UI" w:eastAsia="Times New Roman" w:hAnsi="Segoe UI" w:cs="Segoe UI"/>
          <w:sz w:val="21"/>
          <w:szCs w:val="21"/>
          <w:lang w:eastAsia="en-US"/>
        </w:rPr>
        <w:t xml:space="preserve">, </w:t>
      </w:r>
      <w:proofErr w:type="gramStart"/>
      <w:r w:rsidRPr="00C40326">
        <w:rPr>
          <w:rFonts w:ascii="Segoe UI" w:eastAsia="Times New Roman" w:hAnsi="Segoe UI" w:cs="Segoe UI"/>
          <w:sz w:val="21"/>
          <w:szCs w:val="21"/>
          <w:lang w:eastAsia="en-US"/>
        </w:rPr>
        <w:t>not</w:t>
      </w:r>
      <w:proofErr w:type="gramEnd"/>
      <w:r w:rsidRPr="00C40326">
        <w:rPr>
          <w:rFonts w:ascii="Segoe UI" w:eastAsia="Times New Roman" w:hAnsi="Segoe UI" w:cs="Segoe UI"/>
          <w:sz w:val="21"/>
          <w:szCs w:val="21"/>
          <w:lang w:eastAsia="en-US"/>
        </w:rPr>
        <w:t xml:space="preserve"> other services the provider offers. If applicable, the provider should include:</w:t>
      </w:r>
    </w:p>
    <w:p w14:paraId="1891DB08" w14:textId="77777777" w:rsidR="006321C9" w:rsidRPr="00715717" w:rsidRDefault="006321C9" w:rsidP="006321C9">
      <w:pPr>
        <w:pStyle w:val="ListParagraph"/>
        <w:numPr>
          <w:ilvl w:val="0"/>
          <w:numId w:val="11"/>
        </w:numPr>
        <w:spacing w:before="100" w:beforeAutospacing="1" w:after="100" w:afterAutospacing="1"/>
        <w:rPr>
          <w:rFonts w:ascii="Segoe UI" w:eastAsia="Times New Roman" w:hAnsi="Segoe UI" w:cs="Segoe UI"/>
          <w:sz w:val="21"/>
          <w:szCs w:val="21"/>
          <w:lang w:eastAsia="en-US"/>
        </w:rPr>
      </w:pPr>
      <w:r w:rsidRPr="00715717">
        <w:rPr>
          <w:rFonts w:ascii="Segoe UI" w:eastAsia="Times New Roman" w:hAnsi="Segoe UI" w:cs="Segoe UI"/>
          <w:sz w:val="21"/>
          <w:szCs w:val="21"/>
          <w:lang w:eastAsia="en-US"/>
        </w:rPr>
        <w:t>A brief explanation of the need or reason for the service</w:t>
      </w:r>
    </w:p>
    <w:p w14:paraId="2E8C8F03" w14:textId="77777777" w:rsidR="006321C9" w:rsidRPr="00715717" w:rsidRDefault="006321C9" w:rsidP="006321C9">
      <w:pPr>
        <w:pStyle w:val="ListParagraph"/>
        <w:numPr>
          <w:ilvl w:val="0"/>
          <w:numId w:val="11"/>
        </w:numPr>
        <w:spacing w:before="100" w:beforeAutospacing="1" w:after="100" w:afterAutospacing="1"/>
        <w:rPr>
          <w:rFonts w:ascii="Segoe UI" w:eastAsia="Times New Roman" w:hAnsi="Segoe UI" w:cs="Segoe UI"/>
          <w:sz w:val="21"/>
          <w:szCs w:val="21"/>
          <w:lang w:eastAsia="en-US"/>
        </w:rPr>
      </w:pPr>
      <w:r w:rsidRPr="00715717">
        <w:rPr>
          <w:rFonts w:ascii="Segoe UI" w:eastAsia="Times New Roman" w:hAnsi="Segoe UI" w:cs="Segoe UI"/>
          <w:sz w:val="21"/>
          <w:szCs w:val="21"/>
          <w:lang w:eastAsia="en-US"/>
        </w:rPr>
        <w:t>The type and focus of the service</w:t>
      </w:r>
    </w:p>
    <w:p w14:paraId="61572469" w14:textId="77777777" w:rsidR="006321C9" w:rsidRPr="00715717" w:rsidRDefault="006321C9" w:rsidP="006321C9">
      <w:pPr>
        <w:pStyle w:val="ListParagraph"/>
        <w:numPr>
          <w:ilvl w:val="0"/>
          <w:numId w:val="11"/>
        </w:numPr>
        <w:spacing w:before="100" w:beforeAutospacing="1" w:after="100" w:afterAutospacing="1"/>
        <w:rPr>
          <w:rFonts w:ascii="Segoe UI" w:eastAsia="Times New Roman" w:hAnsi="Segoe UI" w:cs="Segoe UI"/>
          <w:sz w:val="21"/>
          <w:szCs w:val="21"/>
          <w:lang w:eastAsia="en-US"/>
        </w:rPr>
      </w:pPr>
      <w:r w:rsidRPr="00715717">
        <w:rPr>
          <w:rFonts w:ascii="Segoe UI" w:eastAsia="Times New Roman" w:hAnsi="Segoe UI" w:cs="Segoe UI"/>
          <w:sz w:val="21"/>
          <w:szCs w:val="21"/>
          <w:lang w:eastAsia="en-US"/>
        </w:rPr>
        <w:t xml:space="preserve">How </w:t>
      </w:r>
      <w:proofErr w:type="gramStart"/>
      <w:r w:rsidRPr="00715717">
        <w:rPr>
          <w:rFonts w:ascii="Segoe UI" w:eastAsia="Times New Roman" w:hAnsi="Segoe UI" w:cs="Segoe UI"/>
          <w:sz w:val="21"/>
          <w:szCs w:val="21"/>
          <w:lang w:eastAsia="en-US"/>
        </w:rPr>
        <w:t>often</w:t>
      </w:r>
      <w:proofErr w:type="gramEnd"/>
      <w:r w:rsidRPr="00715717">
        <w:rPr>
          <w:rFonts w:ascii="Segoe UI" w:eastAsia="Times New Roman" w:hAnsi="Segoe UI" w:cs="Segoe UI"/>
          <w:sz w:val="21"/>
          <w:szCs w:val="21"/>
          <w:lang w:eastAsia="en-US"/>
        </w:rPr>
        <w:t xml:space="preserve"> clients receive the service</w:t>
      </w:r>
    </w:p>
    <w:p w14:paraId="671CB6A5" w14:textId="77777777" w:rsidR="006321C9" w:rsidRPr="00715717" w:rsidRDefault="006321C9" w:rsidP="006321C9">
      <w:pPr>
        <w:pStyle w:val="ListParagraph"/>
        <w:numPr>
          <w:ilvl w:val="0"/>
          <w:numId w:val="11"/>
        </w:numPr>
        <w:spacing w:before="100" w:beforeAutospacing="1" w:after="100" w:afterAutospacing="1"/>
        <w:rPr>
          <w:rFonts w:ascii="Segoe UI" w:eastAsia="Times New Roman" w:hAnsi="Segoe UI" w:cs="Segoe UI"/>
          <w:sz w:val="21"/>
          <w:szCs w:val="21"/>
          <w:lang w:eastAsia="en-US"/>
        </w:rPr>
      </w:pPr>
      <w:r w:rsidRPr="00715717">
        <w:rPr>
          <w:rFonts w:ascii="Segoe UI" w:eastAsia="Times New Roman" w:hAnsi="Segoe UI" w:cs="Segoe UI"/>
          <w:sz w:val="21"/>
          <w:szCs w:val="21"/>
          <w:lang w:eastAsia="en-US"/>
        </w:rPr>
        <w:t>Where services are provided</w:t>
      </w:r>
    </w:p>
    <w:p w14:paraId="5397C45D" w14:textId="77777777" w:rsidR="006321C9" w:rsidRPr="00715717" w:rsidRDefault="006321C9" w:rsidP="006321C9">
      <w:pPr>
        <w:pStyle w:val="ListParagraph"/>
        <w:numPr>
          <w:ilvl w:val="0"/>
          <w:numId w:val="11"/>
        </w:numPr>
        <w:spacing w:before="100" w:beforeAutospacing="1" w:after="100" w:afterAutospacing="1"/>
        <w:rPr>
          <w:rFonts w:ascii="Segoe UI" w:eastAsia="Times New Roman" w:hAnsi="Segoe UI" w:cs="Segoe UI"/>
          <w:sz w:val="21"/>
          <w:szCs w:val="21"/>
          <w:lang w:eastAsia="en-US"/>
        </w:rPr>
      </w:pPr>
      <w:r w:rsidRPr="00715717">
        <w:rPr>
          <w:rFonts w:ascii="Segoe UI" w:eastAsia="Times New Roman" w:hAnsi="Segoe UI" w:cs="Segoe UI"/>
          <w:sz w:val="21"/>
          <w:szCs w:val="21"/>
          <w:lang w:eastAsia="en-US"/>
        </w:rPr>
        <w:t>How program effectiveness is evaluated</w:t>
      </w:r>
    </w:p>
    <w:p w14:paraId="0054F742" w14:textId="77777777" w:rsidR="006321C9" w:rsidRPr="00715717" w:rsidRDefault="006321C9" w:rsidP="006321C9">
      <w:pPr>
        <w:pStyle w:val="ListParagraph"/>
        <w:numPr>
          <w:ilvl w:val="0"/>
          <w:numId w:val="11"/>
        </w:numPr>
        <w:spacing w:before="100" w:beforeAutospacing="1" w:after="100" w:afterAutospacing="1"/>
        <w:rPr>
          <w:rFonts w:ascii="Segoe UI" w:eastAsia="Times New Roman" w:hAnsi="Segoe UI" w:cs="Segoe UI"/>
          <w:sz w:val="21"/>
          <w:szCs w:val="21"/>
          <w:lang w:eastAsia="en-US"/>
        </w:rPr>
      </w:pPr>
      <w:r w:rsidRPr="00715717">
        <w:rPr>
          <w:rFonts w:ascii="Segoe UI" w:eastAsia="Times New Roman" w:hAnsi="Segoe UI" w:cs="Segoe UI"/>
          <w:sz w:val="21"/>
          <w:szCs w:val="21"/>
          <w:lang w:eastAsia="en-US"/>
        </w:rPr>
        <w:t>How ongoing service needs are determined</w:t>
      </w:r>
    </w:p>
    <w:p w14:paraId="569E5FCA" w14:textId="77777777" w:rsidR="006321C9" w:rsidRPr="00715717" w:rsidRDefault="006321C9" w:rsidP="006321C9">
      <w:pPr>
        <w:pStyle w:val="ListParagraph"/>
        <w:numPr>
          <w:ilvl w:val="0"/>
          <w:numId w:val="11"/>
        </w:numPr>
        <w:spacing w:before="100" w:beforeAutospacing="1" w:after="100" w:afterAutospacing="1"/>
        <w:rPr>
          <w:rFonts w:ascii="Segoe UI" w:eastAsia="Times New Roman" w:hAnsi="Segoe UI" w:cs="Segoe UI"/>
          <w:sz w:val="21"/>
          <w:szCs w:val="21"/>
          <w:lang w:eastAsia="en-US"/>
        </w:rPr>
      </w:pPr>
      <w:r w:rsidRPr="00715717">
        <w:rPr>
          <w:rFonts w:ascii="Segoe UI" w:eastAsia="Times New Roman" w:hAnsi="Segoe UI" w:cs="Segoe UI"/>
          <w:sz w:val="21"/>
          <w:szCs w:val="21"/>
          <w:lang w:eastAsia="en-US"/>
        </w:rPr>
        <w:t>Staff roles, minimum staffing levels, or licensing</w:t>
      </w:r>
      <w:r w:rsidRPr="00715717">
        <w:rPr>
          <w:rFonts w:ascii="Segoe UI" w:eastAsia="Times New Roman" w:hAnsi="Segoe UI" w:cs="Segoe UI"/>
          <w:sz w:val="21"/>
          <w:szCs w:val="21"/>
          <w:lang w:eastAsia="en-US"/>
        </w:rPr>
        <w:noBreakHyphen/>
        <w:t>required staffing levels</w:t>
      </w:r>
    </w:p>
    <w:p w14:paraId="14CDA6CC" w14:textId="77777777" w:rsidR="006321C9" w:rsidRPr="00715717" w:rsidRDefault="006321C9" w:rsidP="006321C9">
      <w:pPr>
        <w:pStyle w:val="ListParagraph"/>
        <w:numPr>
          <w:ilvl w:val="0"/>
          <w:numId w:val="11"/>
        </w:numPr>
        <w:spacing w:before="100" w:beforeAutospacing="1" w:after="100" w:afterAutospacing="1"/>
        <w:rPr>
          <w:rFonts w:ascii="Segoe UI" w:eastAsia="Times New Roman" w:hAnsi="Segoe UI" w:cs="Segoe UI"/>
          <w:sz w:val="21"/>
          <w:szCs w:val="21"/>
          <w:lang w:eastAsia="en-US"/>
        </w:rPr>
      </w:pPr>
      <w:r w:rsidRPr="00715717">
        <w:rPr>
          <w:rFonts w:ascii="Segoe UI" w:eastAsia="Times New Roman" w:hAnsi="Segoe UI" w:cs="Segoe UI"/>
          <w:sz w:val="21"/>
          <w:szCs w:val="21"/>
          <w:lang w:eastAsia="en-US"/>
        </w:rPr>
        <w:t>How clients move through the program from admission to discharge</w:t>
      </w:r>
    </w:p>
    <w:p w14:paraId="30849CE1" w14:textId="77777777" w:rsidR="006321C9" w:rsidRPr="00B043E8" w:rsidRDefault="006321C9" w:rsidP="006321C9">
      <w:pPr>
        <w:pStyle w:val="Heading2"/>
      </w:pPr>
      <w:bookmarkStart w:id="60" w:name="_Toc228949696"/>
      <w:r w:rsidRPr="00B043E8">
        <w:t>Eligible Population</w:t>
      </w:r>
      <w:bookmarkEnd w:id="60"/>
      <w:r w:rsidRPr="00B043E8">
        <w:t xml:space="preserve"> </w:t>
      </w:r>
    </w:p>
    <w:p w14:paraId="6A832320" w14:textId="77777777" w:rsidR="006321C9" w:rsidRPr="00C40326" w:rsidRDefault="006321C9" w:rsidP="006321C9">
      <w:pPr>
        <w:spacing w:before="0" w:after="100" w:afterAutospacing="1" w:line="300" w:lineRule="atLeast"/>
        <w:rPr>
          <w:rFonts w:ascii="Segoe UI" w:eastAsia="Times New Roman" w:hAnsi="Segoe UI" w:cs="Segoe UI"/>
          <w:sz w:val="21"/>
          <w:szCs w:val="21"/>
          <w:lang w:eastAsia="en-US"/>
        </w:rPr>
      </w:pPr>
      <w:r w:rsidRPr="00C40326">
        <w:rPr>
          <w:rFonts w:ascii="Segoe UI" w:eastAsia="Times New Roman" w:hAnsi="Segoe UI" w:cs="Segoe UI"/>
          <w:sz w:val="21"/>
          <w:szCs w:val="21"/>
          <w:lang w:eastAsia="en-US"/>
        </w:rPr>
        <w:t>The provider must describe:</w:t>
      </w:r>
    </w:p>
    <w:p w14:paraId="43E77617" w14:textId="77777777" w:rsidR="006321C9" w:rsidRPr="001A5846" w:rsidRDefault="006321C9" w:rsidP="006321C9">
      <w:pPr>
        <w:pStyle w:val="ListParagraph"/>
        <w:numPr>
          <w:ilvl w:val="0"/>
          <w:numId w:val="12"/>
        </w:numPr>
        <w:spacing w:before="100" w:beforeAutospacing="1" w:after="100" w:afterAutospacing="1"/>
        <w:rPr>
          <w:rFonts w:ascii="Segoe UI" w:eastAsia="Times New Roman" w:hAnsi="Segoe UI" w:cs="Segoe UI"/>
          <w:sz w:val="21"/>
          <w:szCs w:val="21"/>
          <w:lang w:eastAsia="en-US"/>
        </w:rPr>
      </w:pPr>
      <w:r w:rsidRPr="001A5846">
        <w:rPr>
          <w:rFonts w:ascii="Segoe UI" w:eastAsia="Times New Roman" w:hAnsi="Segoe UI" w:cs="Segoe UI"/>
          <w:sz w:val="21"/>
          <w:szCs w:val="21"/>
          <w:lang w:eastAsia="en-US"/>
        </w:rPr>
        <w:t>Demographic information about the people served, such as age, race, or gender</w:t>
      </w:r>
    </w:p>
    <w:p w14:paraId="21AA26AD" w14:textId="77777777" w:rsidR="006321C9" w:rsidRPr="001A5846" w:rsidRDefault="006321C9" w:rsidP="006321C9">
      <w:pPr>
        <w:pStyle w:val="ListParagraph"/>
        <w:numPr>
          <w:ilvl w:val="0"/>
          <w:numId w:val="12"/>
        </w:numPr>
        <w:spacing w:before="100" w:beforeAutospacing="1" w:after="100" w:afterAutospacing="1"/>
        <w:rPr>
          <w:rFonts w:ascii="Segoe UI" w:eastAsia="Times New Roman" w:hAnsi="Segoe UI" w:cs="Segoe UI"/>
          <w:sz w:val="21"/>
          <w:szCs w:val="21"/>
          <w:lang w:eastAsia="en-US"/>
        </w:rPr>
      </w:pPr>
      <w:r w:rsidRPr="001A5846">
        <w:rPr>
          <w:rFonts w:ascii="Segoe UI" w:eastAsia="Times New Roman" w:hAnsi="Segoe UI" w:cs="Segoe UI"/>
          <w:sz w:val="21"/>
          <w:szCs w:val="21"/>
          <w:lang w:eastAsia="en-US"/>
        </w:rPr>
        <w:t>Specific eligibility criteria for participation in the program</w:t>
      </w:r>
    </w:p>
    <w:p w14:paraId="179A77EB" w14:textId="77777777" w:rsidR="006321C9" w:rsidRPr="00C40326" w:rsidRDefault="006321C9" w:rsidP="006321C9">
      <w:pPr>
        <w:pStyle w:val="Heading2"/>
        <w:rPr>
          <w:rFonts w:eastAsia="Times New Roman"/>
          <w:lang w:eastAsia="en-US"/>
        </w:rPr>
      </w:pPr>
      <w:bookmarkStart w:id="61" w:name="_Toc228949697"/>
      <w:r w:rsidRPr="00C40326">
        <w:rPr>
          <w:rFonts w:eastAsia="Times New Roman"/>
          <w:lang w:eastAsia="en-US"/>
        </w:rPr>
        <w:t>Admission and Discharge Criteria and Process</w:t>
      </w:r>
      <w:bookmarkEnd w:id="61"/>
      <w:r w:rsidRPr="00C40326">
        <w:rPr>
          <w:rFonts w:eastAsia="Times New Roman"/>
          <w:lang w:eastAsia="en-US"/>
        </w:rPr>
        <w:t xml:space="preserve"> </w:t>
      </w:r>
    </w:p>
    <w:p w14:paraId="1BF72746" w14:textId="77777777" w:rsidR="006321C9" w:rsidRPr="00C40326" w:rsidRDefault="006321C9" w:rsidP="006321C9">
      <w:pPr>
        <w:spacing w:before="0" w:after="100" w:afterAutospacing="1" w:line="300" w:lineRule="atLeast"/>
        <w:rPr>
          <w:rFonts w:ascii="Segoe UI" w:eastAsia="Times New Roman" w:hAnsi="Segoe UI" w:cs="Segoe UI"/>
          <w:sz w:val="21"/>
          <w:szCs w:val="21"/>
          <w:lang w:eastAsia="en-US"/>
        </w:rPr>
      </w:pPr>
      <w:r w:rsidRPr="00C40326">
        <w:rPr>
          <w:rFonts w:ascii="Segoe UI" w:eastAsia="Times New Roman" w:hAnsi="Segoe UI" w:cs="Segoe UI"/>
          <w:sz w:val="21"/>
          <w:szCs w:val="21"/>
          <w:lang w:eastAsia="en-US"/>
        </w:rPr>
        <w:t>The provider must describe:</w:t>
      </w:r>
    </w:p>
    <w:p w14:paraId="73AA650B" w14:textId="77777777" w:rsidR="006321C9" w:rsidRPr="001A5846" w:rsidRDefault="006321C9" w:rsidP="006321C9">
      <w:pPr>
        <w:pStyle w:val="ListParagraph"/>
        <w:numPr>
          <w:ilvl w:val="0"/>
          <w:numId w:val="13"/>
        </w:numPr>
        <w:spacing w:before="100" w:beforeAutospacing="1" w:after="100" w:afterAutospacing="1"/>
        <w:rPr>
          <w:rFonts w:ascii="Segoe UI" w:eastAsia="Times New Roman" w:hAnsi="Segoe UI" w:cs="Segoe UI"/>
          <w:sz w:val="21"/>
          <w:szCs w:val="21"/>
          <w:lang w:eastAsia="en-US"/>
        </w:rPr>
      </w:pPr>
      <w:r w:rsidRPr="001A5846">
        <w:rPr>
          <w:rFonts w:ascii="Segoe UI" w:eastAsia="Times New Roman" w:hAnsi="Segoe UI" w:cs="Segoe UI"/>
          <w:sz w:val="21"/>
          <w:szCs w:val="21"/>
          <w:lang w:eastAsia="en-US"/>
        </w:rPr>
        <w:t>The program’s referral and admission process, including whether Hennepin County authorizes the services and how timely follow</w:t>
      </w:r>
      <w:r w:rsidRPr="001A5846">
        <w:rPr>
          <w:rFonts w:ascii="Segoe UI" w:eastAsia="Times New Roman" w:hAnsi="Segoe UI" w:cs="Segoe UI"/>
          <w:sz w:val="21"/>
          <w:szCs w:val="21"/>
          <w:lang w:eastAsia="en-US"/>
        </w:rPr>
        <w:noBreakHyphen/>
        <w:t>up is ensured</w:t>
      </w:r>
    </w:p>
    <w:p w14:paraId="6AF3552C" w14:textId="77777777" w:rsidR="006321C9" w:rsidRPr="001A5846" w:rsidRDefault="006321C9" w:rsidP="006321C9">
      <w:pPr>
        <w:pStyle w:val="ListParagraph"/>
        <w:numPr>
          <w:ilvl w:val="0"/>
          <w:numId w:val="13"/>
        </w:numPr>
        <w:spacing w:before="100" w:beforeAutospacing="1" w:after="100" w:afterAutospacing="1"/>
        <w:rPr>
          <w:rFonts w:ascii="Segoe UI" w:eastAsia="Times New Roman" w:hAnsi="Segoe UI" w:cs="Segoe UI"/>
          <w:sz w:val="21"/>
          <w:szCs w:val="21"/>
          <w:lang w:eastAsia="en-US"/>
        </w:rPr>
      </w:pPr>
      <w:r w:rsidRPr="001A5846">
        <w:rPr>
          <w:rFonts w:ascii="Segoe UI" w:eastAsia="Times New Roman" w:hAnsi="Segoe UI" w:cs="Segoe UI"/>
          <w:sz w:val="21"/>
          <w:szCs w:val="21"/>
          <w:lang w:eastAsia="en-US"/>
        </w:rPr>
        <w:t>The main sources of referrals</w:t>
      </w:r>
    </w:p>
    <w:p w14:paraId="141774B2" w14:textId="77777777" w:rsidR="006321C9" w:rsidRPr="001A5846" w:rsidRDefault="006321C9" w:rsidP="006321C9">
      <w:pPr>
        <w:pStyle w:val="ListParagraph"/>
        <w:numPr>
          <w:ilvl w:val="0"/>
          <w:numId w:val="13"/>
        </w:numPr>
        <w:spacing w:before="100" w:beforeAutospacing="1" w:after="100" w:afterAutospacing="1"/>
        <w:rPr>
          <w:rFonts w:ascii="Segoe UI" w:eastAsia="Times New Roman" w:hAnsi="Segoe UI" w:cs="Segoe UI"/>
          <w:sz w:val="21"/>
          <w:szCs w:val="21"/>
          <w:lang w:eastAsia="en-US"/>
        </w:rPr>
      </w:pPr>
      <w:r w:rsidRPr="001A5846">
        <w:rPr>
          <w:rFonts w:ascii="Segoe UI" w:eastAsia="Times New Roman" w:hAnsi="Segoe UI" w:cs="Segoe UI"/>
          <w:sz w:val="21"/>
          <w:szCs w:val="21"/>
          <w:lang w:eastAsia="en-US"/>
        </w:rPr>
        <w:t>Any client characteristics that would prevent admission</w:t>
      </w:r>
    </w:p>
    <w:p w14:paraId="62E47FF1" w14:textId="77777777" w:rsidR="006321C9" w:rsidRPr="001A5846" w:rsidRDefault="006321C9" w:rsidP="006321C9">
      <w:pPr>
        <w:pStyle w:val="ListParagraph"/>
        <w:numPr>
          <w:ilvl w:val="0"/>
          <w:numId w:val="13"/>
        </w:numPr>
        <w:spacing w:before="100" w:beforeAutospacing="1" w:after="100" w:afterAutospacing="1"/>
        <w:rPr>
          <w:rFonts w:ascii="Segoe UI" w:eastAsia="Times New Roman" w:hAnsi="Segoe UI" w:cs="Segoe UI"/>
          <w:sz w:val="21"/>
          <w:szCs w:val="21"/>
          <w:lang w:eastAsia="en-US"/>
        </w:rPr>
      </w:pPr>
      <w:r w:rsidRPr="001A5846">
        <w:rPr>
          <w:rFonts w:ascii="Segoe UI" w:eastAsia="Times New Roman" w:hAnsi="Segoe UI" w:cs="Segoe UI"/>
          <w:sz w:val="21"/>
          <w:szCs w:val="21"/>
          <w:lang w:eastAsia="en-US"/>
        </w:rPr>
        <w:t>The criteria for successful completion of the program</w:t>
      </w:r>
    </w:p>
    <w:p w14:paraId="730D31FD" w14:textId="77777777" w:rsidR="006321C9" w:rsidRPr="001A5846" w:rsidRDefault="006321C9" w:rsidP="006321C9">
      <w:pPr>
        <w:pStyle w:val="ListParagraph"/>
        <w:numPr>
          <w:ilvl w:val="0"/>
          <w:numId w:val="13"/>
        </w:numPr>
        <w:spacing w:before="100" w:beforeAutospacing="1" w:after="100" w:afterAutospacing="1"/>
        <w:rPr>
          <w:rFonts w:ascii="Segoe UI" w:eastAsia="Times New Roman" w:hAnsi="Segoe UI" w:cs="Segoe UI"/>
          <w:sz w:val="21"/>
          <w:szCs w:val="21"/>
          <w:lang w:eastAsia="en-US"/>
        </w:rPr>
      </w:pPr>
      <w:r w:rsidRPr="001A5846">
        <w:rPr>
          <w:rFonts w:ascii="Segoe UI" w:eastAsia="Times New Roman" w:hAnsi="Segoe UI" w:cs="Segoe UI"/>
          <w:sz w:val="21"/>
          <w:szCs w:val="21"/>
          <w:lang w:eastAsia="en-US"/>
        </w:rPr>
        <w:t xml:space="preserve">The types of discharges and whether clients can return </w:t>
      </w:r>
      <w:proofErr w:type="gramStart"/>
      <w:r w:rsidRPr="001A5846">
        <w:rPr>
          <w:rFonts w:ascii="Segoe UI" w:eastAsia="Times New Roman" w:hAnsi="Segoe UI" w:cs="Segoe UI"/>
          <w:sz w:val="21"/>
          <w:szCs w:val="21"/>
          <w:lang w:eastAsia="en-US"/>
        </w:rPr>
        <w:t>at a later time</w:t>
      </w:r>
      <w:proofErr w:type="gramEnd"/>
    </w:p>
    <w:p w14:paraId="5C43B743" w14:textId="77777777" w:rsidR="006321C9" w:rsidRPr="001A5846" w:rsidRDefault="006321C9" w:rsidP="006321C9">
      <w:pPr>
        <w:pStyle w:val="ListParagraph"/>
        <w:numPr>
          <w:ilvl w:val="0"/>
          <w:numId w:val="13"/>
        </w:numPr>
        <w:spacing w:before="100" w:beforeAutospacing="1" w:after="100" w:afterAutospacing="1"/>
        <w:rPr>
          <w:rFonts w:ascii="Segoe UI" w:eastAsia="Times New Roman" w:hAnsi="Segoe UI" w:cs="Segoe UI"/>
          <w:sz w:val="21"/>
          <w:szCs w:val="21"/>
          <w:lang w:eastAsia="en-US"/>
        </w:rPr>
      </w:pPr>
      <w:r w:rsidRPr="001A5846">
        <w:rPr>
          <w:rFonts w:ascii="Segoe UI" w:eastAsia="Times New Roman" w:hAnsi="Segoe UI" w:cs="Segoe UI"/>
          <w:sz w:val="21"/>
          <w:szCs w:val="21"/>
          <w:lang w:eastAsia="en-US"/>
        </w:rPr>
        <w:t>When and how discharge planning begins, how it fits into the service plan, who is involved, and who coordinates the process</w:t>
      </w:r>
    </w:p>
    <w:p w14:paraId="51626F4B" w14:textId="28544598" w:rsidR="006321C9" w:rsidRPr="00C40326" w:rsidRDefault="006321C9" w:rsidP="006321C9">
      <w:pPr>
        <w:spacing w:before="100" w:beforeAutospacing="1" w:after="100" w:afterAutospacing="1" w:line="300" w:lineRule="atLeast"/>
        <w:rPr>
          <w:rFonts w:ascii="Segoe UI" w:eastAsia="Times New Roman" w:hAnsi="Segoe UI" w:cs="Segoe UI"/>
          <w:sz w:val="21"/>
          <w:szCs w:val="21"/>
          <w:lang w:eastAsia="en-US"/>
        </w:rPr>
      </w:pPr>
      <w:bookmarkStart w:id="62" w:name="_Toc228949698"/>
      <w:r w:rsidRPr="00467C2A">
        <w:rPr>
          <w:rStyle w:val="Heading2Char"/>
        </w:rPr>
        <w:lastRenderedPageBreak/>
        <w:t>Program Coordination, Consultation, and Community Involvement</w:t>
      </w:r>
      <w:bookmarkEnd w:id="62"/>
      <w:r w:rsidRPr="00467C2A">
        <w:rPr>
          <w:rStyle w:val="Heading2Char"/>
        </w:rPr>
        <w:br/>
      </w:r>
      <w:r w:rsidRPr="00C40326">
        <w:rPr>
          <w:rFonts w:ascii="Segoe UI" w:eastAsia="Times New Roman" w:hAnsi="Segoe UI" w:cs="Segoe UI"/>
          <w:sz w:val="21"/>
          <w:szCs w:val="21"/>
          <w:lang w:eastAsia="en-US"/>
        </w:rPr>
        <w:t xml:space="preserve">This section is required if any part of the program is </w:t>
      </w:r>
      <w:r w:rsidR="00EA6091" w:rsidRPr="00C40326">
        <w:rPr>
          <w:rFonts w:ascii="Segoe UI" w:eastAsia="Times New Roman" w:hAnsi="Segoe UI" w:cs="Segoe UI"/>
          <w:sz w:val="21"/>
          <w:szCs w:val="21"/>
          <w:lang w:eastAsia="en-US"/>
        </w:rPr>
        <w:t>subcontracted or</w:t>
      </w:r>
      <w:r w:rsidRPr="00C40326">
        <w:rPr>
          <w:rFonts w:ascii="Segoe UI" w:eastAsia="Times New Roman" w:hAnsi="Segoe UI" w:cs="Segoe UI"/>
          <w:sz w:val="21"/>
          <w:szCs w:val="21"/>
          <w:lang w:eastAsia="en-US"/>
        </w:rPr>
        <w:t xml:space="preserve"> may be included if relevant to the service.</w:t>
      </w:r>
      <w:r w:rsidR="00EA4536">
        <w:rPr>
          <w:rFonts w:ascii="Segoe UI" w:eastAsia="Times New Roman" w:hAnsi="Segoe UI" w:cs="Segoe UI"/>
          <w:sz w:val="21"/>
          <w:szCs w:val="21"/>
          <w:lang w:eastAsia="en-US"/>
        </w:rPr>
        <w:t xml:space="preserve"> </w:t>
      </w:r>
      <w:r w:rsidRPr="00C40326">
        <w:rPr>
          <w:rFonts w:ascii="Segoe UI" w:eastAsia="Times New Roman" w:hAnsi="Segoe UI" w:cs="Segoe UI"/>
          <w:sz w:val="21"/>
          <w:szCs w:val="21"/>
          <w:lang w:eastAsia="en-US"/>
        </w:rPr>
        <w:t>The provider should describe:</w:t>
      </w:r>
    </w:p>
    <w:p w14:paraId="48548176" w14:textId="77777777" w:rsidR="006321C9" w:rsidRPr="00F1746E" w:rsidRDefault="006321C9" w:rsidP="006321C9">
      <w:pPr>
        <w:pStyle w:val="ListParagraph"/>
        <w:numPr>
          <w:ilvl w:val="0"/>
          <w:numId w:val="14"/>
        </w:numPr>
        <w:spacing w:before="100" w:beforeAutospacing="1" w:after="100" w:afterAutospacing="1"/>
        <w:rPr>
          <w:rFonts w:ascii="Segoe UI" w:eastAsia="Times New Roman" w:hAnsi="Segoe UI" w:cs="Segoe UI"/>
          <w:sz w:val="21"/>
          <w:szCs w:val="21"/>
          <w:lang w:eastAsia="en-US"/>
        </w:rPr>
      </w:pPr>
      <w:r w:rsidRPr="00F1746E">
        <w:rPr>
          <w:rFonts w:ascii="Segoe UI" w:eastAsia="Times New Roman" w:hAnsi="Segoe UI" w:cs="Segoe UI"/>
          <w:sz w:val="21"/>
          <w:szCs w:val="21"/>
          <w:lang w:eastAsia="en-US"/>
        </w:rPr>
        <w:t>Any subcontracted services, including which services are subcontracted and who provides them. Subcontractor activities must meet all contract requirements. Subcontracts do not need to be submitted but must be available upon request.</w:t>
      </w:r>
    </w:p>
    <w:p w14:paraId="6CF77750" w14:textId="77777777" w:rsidR="006321C9" w:rsidRPr="00F1746E" w:rsidRDefault="006321C9" w:rsidP="006321C9">
      <w:pPr>
        <w:pStyle w:val="ListParagraph"/>
        <w:numPr>
          <w:ilvl w:val="0"/>
          <w:numId w:val="14"/>
        </w:numPr>
        <w:spacing w:before="100" w:beforeAutospacing="1" w:after="100" w:afterAutospacing="1"/>
        <w:rPr>
          <w:rFonts w:ascii="Segoe UI" w:eastAsia="Times New Roman" w:hAnsi="Segoe UI" w:cs="Segoe UI"/>
          <w:sz w:val="21"/>
          <w:szCs w:val="21"/>
          <w:lang w:eastAsia="en-US"/>
        </w:rPr>
      </w:pPr>
      <w:r w:rsidRPr="00F1746E">
        <w:rPr>
          <w:rFonts w:ascii="Segoe UI" w:eastAsia="Times New Roman" w:hAnsi="Segoe UI" w:cs="Segoe UI"/>
          <w:sz w:val="21"/>
          <w:szCs w:val="21"/>
          <w:lang w:eastAsia="en-US"/>
        </w:rPr>
        <w:t>The main organizations to which the provider makes referrals while clients are active in the program</w:t>
      </w:r>
    </w:p>
    <w:p w14:paraId="6CA92408" w14:textId="77777777" w:rsidR="006321C9" w:rsidRPr="00F1746E" w:rsidRDefault="006321C9" w:rsidP="4CAD42A2">
      <w:pPr>
        <w:pStyle w:val="ListParagraph"/>
        <w:numPr>
          <w:ilvl w:val="0"/>
          <w:numId w:val="14"/>
        </w:numPr>
        <w:spacing w:before="100" w:beforeAutospacing="1" w:after="100" w:afterAutospacing="1"/>
        <w:rPr>
          <w:rFonts w:ascii="Segoe UI" w:eastAsia="Times New Roman" w:hAnsi="Segoe UI" w:cs="Segoe UI"/>
          <w:sz w:val="21"/>
          <w:szCs w:val="21"/>
          <w:lang w:eastAsia="en-US"/>
        </w:rPr>
      </w:pPr>
      <w:r w:rsidRPr="4CAD42A2">
        <w:rPr>
          <w:rFonts w:ascii="Segoe UI" w:eastAsia="Times New Roman" w:hAnsi="Segoe UI" w:cs="Segoe UI"/>
          <w:sz w:val="21"/>
          <w:szCs w:val="21"/>
          <w:lang w:eastAsia="en-US"/>
        </w:rPr>
        <w:t>Coordination or joint work with other agencies, the purpose of those efforts, expected outcomes, and any written coordination agreements</w:t>
      </w:r>
    </w:p>
    <w:p w14:paraId="2FD83D5F" w14:textId="77777777" w:rsidR="006321C9" w:rsidRPr="00F1746E" w:rsidRDefault="006321C9" w:rsidP="006321C9">
      <w:pPr>
        <w:pStyle w:val="ListParagraph"/>
        <w:numPr>
          <w:ilvl w:val="0"/>
          <w:numId w:val="14"/>
        </w:numPr>
        <w:spacing w:before="100" w:beforeAutospacing="1" w:after="100" w:afterAutospacing="1"/>
        <w:rPr>
          <w:rFonts w:ascii="Segoe UI" w:eastAsia="Times New Roman" w:hAnsi="Segoe UI" w:cs="Segoe UI"/>
          <w:sz w:val="21"/>
          <w:szCs w:val="21"/>
          <w:lang w:eastAsia="en-US"/>
        </w:rPr>
      </w:pPr>
      <w:r w:rsidRPr="00F1746E">
        <w:rPr>
          <w:rFonts w:ascii="Segoe UI" w:eastAsia="Times New Roman" w:hAnsi="Segoe UI" w:cs="Segoe UI"/>
          <w:sz w:val="21"/>
          <w:szCs w:val="21"/>
          <w:lang w:eastAsia="en-US"/>
        </w:rPr>
        <w:t>The main organizations to which the provider refers clients at discharge</w:t>
      </w:r>
    </w:p>
    <w:p w14:paraId="15B71FBC" w14:textId="77777777" w:rsidR="006321C9" w:rsidRPr="00F1746E" w:rsidRDefault="006321C9" w:rsidP="006321C9">
      <w:pPr>
        <w:pStyle w:val="ListParagraph"/>
        <w:numPr>
          <w:ilvl w:val="0"/>
          <w:numId w:val="14"/>
        </w:numPr>
        <w:spacing w:before="100" w:beforeAutospacing="1" w:after="100" w:afterAutospacing="1"/>
        <w:rPr>
          <w:rFonts w:ascii="Segoe UI" w:eastAsia="Times New Roman" w:hAnsi="Segoe UI" w:cs="Segoe UI"/>
          <w:sz w:val="21"/>
          <w:szCs w:val="21"/>
          <w:lang w:eastAsia="en-US"/>
        </w:rPr>
      </w:pPr>
      <w:r w:rsidRPr="00F1746E">
        <w:rPr>
          <w:rFonts w:ascii="Segoe UI" w:eastAsia="Times New Roman" w:hAnsi="Segoe UI" w:cs="Segoe UI"/>
          <w:sz w:val="21"/>
          <w:szCs w:val="21"/>
          <w:lang w:eastAsia="en-US"/>
        </w:rPr>
        <w:t>Ongoing staff development processes</w:t>
      </w:r>
    </w:p>
    <w:p w14:paraId="2D4927F2" w14:textId="77777777" w:rsidR="006321C9" w:rsidRPr="00F1746E" w:rsidRDefault="006321C9" w:rsidP="006321C9">
      <w:pPr>
        <w:pStyle w:val="ListParagraph"/>
        <w:numPr>
          <w:ilvl w:val="0"/>
          <w:numId w:val="14"/>
        </w:numPr>
        <w:spacing w:before="100" w:beforeAutospacing="1" w:after="100" w:afterAutospacing="1"/>
        <w:rPr>
          <w:rFonts w:ascii="Segoe UI" w:eastAsia="Times New Roman" w:hAnsi="Segoe UI" w:cs="Segoe UI"/>
          <w:sz w:val="21"/>
          <w:szCs w:val="21"/>
          <w:lang w:eastAsia="en-US"/>
        </w:rPr>
      </w:pPr>
      <w:r w:rsidRPr="00F1746E">
        <w:rPr>
          <w:rFonts w:ascii="Segoe UI" w:eastAsia="Times New Roman" w:hAnsi="Segoe UI" w:cs="Segoe UI"/>
          <w:sz w:val="21"/>
          <w:szCs w:val="21"/>
          <w:lang w:eastAsia="en-US"/>
        </w:rPr>
        <w:t>Any planned consultation services, including the consultant’s name, credentials, purpose, and frequency if applicable</w:t>
      </w:r>
    </w:p>
    <w:p w14:paraId="6A8E2EAD" w14:textId="77777777" w:rsidR="006321C9" w:rsidRPr="00C40326" w:rsidRDefault="006321C9" w:rsidP="006321C9">
      <w:pPr>
        <w:pStyle w:val="Heading2"/>
        <w:rPr>
          <w:rFonts w:eastAsia="Times New Roman"/>
          <w:lang w:eastAsia="en-US"/>
        </w:rPr>
      </w:pPr>
      <w:bookmarkStart w:id="63" w:name="_Toc228949699"/>
      <w:r>
        <w:rPr>
          <w:rFonts w:eastAsia="Times New Roman"/>
          <w:lang w:eastAsia="en-US"/>
        </w:rPr>
        <w:t>P</w:t>
      </w:r>
      <w:r w:rsidRPr="00C40326">
        <w:rPr>
          <w:rFonts w:eastAsia="Times New Roman"/>
          <w:lang w:eastAsia="en-US"/>
        </w:rPr>
        <w:t>erformance measures</w:t>
      </w:r>
      <w:bookmarkEnd w:id="63"/>
    </w:p>
    <w:p w14:paraId="6BA192CA" w14:textId="48E86917" w:rsidR="006321C9" w:rsidRPr="00912978" w:rsidRDefault="00324B31" w:rsidP="006321C9">
      <w:pPr>
        <w:spacing w:before="0" w:after="100" w:afterAutospacing="1" w:line="300" w:lineRule="atLeast"/>
        <w:rPr>
          <w:rFonts w:ascii="Segoe UI" w:eastAsia="Times New Roman" w:hAnsi="Segoe UI" w:cs="Segoe UI"/>
          <w:sz w:val="21"/>
          <w:szCs w:val="21"/>
          <w:lang w:eastAsia="en-US"/>
        </w:rPr>
      </w:pPr>
      <w:r w:rsidRPr="00912978">
        <w:rPr>
          <w:rFonts w:ascii="Segoe UI" w:hAnsi="Segoe UI" w:cs="Segoe UI"/>
          <w:sz w:val="21"/>
          <w:szCs w:val="21"/>
        </w:rPr>
        <w:t xml:space="preserve">Most contracts include performance measures. </w:t>
      </w:r>
      <w:r w:rsidR="006321C9" w:rsidRPr="00912978">
        <w:rPr>
          <w:rFonts w:ascii="Segoe UI" w:eastAsia="Times New Roman" w:hAnsi="Segoe UI" w:cs="Segoe UI"/>
          <w:sz w:val="21"/>
          <w:szCs w:val="21"/>
          <w:lang w:eastAsia="en-US"/>
        </w:rPr>
        <w:t xml:space="preserve">This section </w:t>
      </w:r>
      <w:r w:rsidR="00215CC9">
        <w:rPr>
          <w:rFonts w:ascii="Segoe UI" w:eastAsia="Times New Roman" w:hAnsi="Segoe UI" w:cs="Segoe UI"/>
          <w:sz w:val="21"/>
          <w:szCs w:val="21"/>
          <w:lang w:eastAsia="en-US"/>
        </w:rPr>
        <w:t>explains what</w:t>
      </w:r>
      <w:r w:rsidR="006321C9" w:rsidRPr="00912978">
        <w:rPr>
          <w:rFonts w:ascii="Segoe UI" w:eastAsia="Times New Roman" w:hAnsi="Segoe UI" w:cs="Segoe UI"/>
          <w:sz w:val="21"/>
          <w:szCs w:val="21"/>
          <w:lang w:eastAsia="en-US"/>
        </w:rPr>
        <w:t xml:space="preserve"> data providers must collect to </w:t>
      </w:r>
      <w:r w:rsidR="00215CC9">
        <w:rPr>
          <w:rFonts w:ascii="Segoe UI" w:eastAsia="Times New Roman" w:hAnsi="Segoe UI" w:cs="Segoe UI"/>
          <w:sz w:val="21"/>
          <w:szCs w:val="21"/>
          <w:lang w:eastAsia="en-US"/>
        </w:rPr>
        <w:t>show</w:t>
      </w:r>
      <w:r w:rsidR="006321C9" w:rsidRPr="00912978">
        <w:rPr>
          <w:rFonts w:ascii="Segoe UI" w:eastAsia="Times New Roman" w:hAnsi="Segoe UI" w:cs="Segoe UI"/>
          <w:sz w:val="21"/>
          <w:szCs w:val="21"/>
          <w:lang w:eastAsia="en-US"/>
        </w:rPr>
        <w:t xml:space="preserve"> the </w:t>
      </w:r>
      <w:r w:rsidR="003146C4" w:rsidRPr="00912978">
        <w:rPr>
          <w:rFonts w:ascii="Segoe UI" w:eastAsia="Times New Roman" w:hAnsi="Segoe UI" w:cs="Segoe UI"/>
          <w:sz w:val="21"/>
          <w:szCs w:val="21"/>
          <w:lang w:eastAsia="en-US"/>
        </w:rPr>
        <w:t xml:space="preserve">work </w:t>
      </w:r>
      <w:r w:rsidR="00215CC9">
        <w:rPr>
          <w:rFonts w:ascii="Segoe UI" w:eastAsia="Times New Roman" w:hAnsi="Segoe UI" w:cs="Segoe UI"/>
          <w:sz w:val="21"/>
          <w:szCs w:val="21"/>
          <w:lang w:eastAsia="en-US"/>
        </w:rPr>
        <w:t>done</w:t>
      </w:r>
      <w:r w:rsidR="006321C9" w:rsidRPr="00912978">
        <w:rPr>
          <w:rFonts w:ascii="Segoe UI" w:eastAsia="Times New Roman" w:hAnsi="Segoe UI" w:cs="Segoe UI"/>
          <w:sz w:val="21"/>
          <w:szCs w:val="21"/>
          <w:lang w:eastAsia="en-US"/>
        </w:rPr>
        <w:t xml:space="preserve"> and </w:t>
      </w:r>
      <w:r w:rsidR="003146C4" w:rsidRPr="00912978">
        <w:rPr>
          <w:rFonts w:ascii="Segoe UI" w:eastAsia="Times New Roman" w:hAnsi="Segoe UI" w:cs="Segoe UI"/>
          <w:sz w:val="21"/>
          <w:szCs w:val="21"/>
          <w:lang w:eastAsia="en-US"/>
        </w:rPr>
        <w:t>effectiveness</w:t>
      </w:r>
      <w:r w:rsidR="006321C9" w:rsidRPr="00912978">
        <w:rPr>
          <w:rFonts w:ascii="Segoe UI" w:eastAsia="Times New Roman" w:hAnsi="Segoe UI" w:cs="Segoe UI"/>
          <w:sz w:val="21"/>
          <w:szCs w:val="21"/>
          <w:lang w:eastAsia="en-US"/>
        </w:rPr>
        <w:t xml:space="preserve"> of services. The contract manager will work with the provider to develop </w:t>
      </w:r>
      <w:r w:rsidR="00A80418">
        <w:rPr>
          <w:rFonts w:ascii="Segoe UI" w:eastAsia="Times New Roman" w:hAnsi="Segoe UI" w:cs="Segoe UI"/>
          <w:sz w:val="21"/>
          <w:szCs w:val="21"/>
          <w:lang w:eastAsia="en-US"/>
        </w:rPr>
        <w:t>these</w:t>
      </w:r>
      <w:r w:rsidR="006321C9" w:rsidRPr="00912978">
        <w:rPr>
          <w:rFonts w:ascii="Segoe UI" w:eastAsia="Times New Roman" w:hAnsi="Segoe UI" w:cs="Segoe UI"/>
          <w:sz w:val="21"/>
          <w:szCs w:val="21"/>
          <w:lang w:eastAsia="en-US"/>
        </w:rPr>
        <w:t xml:space="preserve"> measures.</w:t>
      </w:r>
    </w:p>
    <w:p w14:paraId="70D4447B" w14:textId="2A2A5EBE" w:rsidR="009A47CE" w:rsidRPr="009A47CE" w:rsidRDefault="00B434A9" w:rsidP="00851CDE">
      <w:pPr>
        <w:pStyle w:val="NormalWeb"/>
        <w:spacing w:line="300" w:lineRule="atLeast"/>
        <w:rPr>
          <w:rFonts w:ascii="Segoe UI" w:hAnsi="Segoe UI" w:cs="Segoe UI"/>
          <w:sz w:val="21"/>
          <w:szCs w:val="21"/>
        </w:rPr>
      </w:pPr>
      <w:r w:rsidRPr="00912978">
        <w:rPr>
          <w:rFonts w:ascii="Segoe UI" w:hAnsi="Segoe UI" w:cs="Segoe UI"/>
          <w:sz w:val="21"/>
          <w:szCs w:val="21"/>
        </w:rPr>
        <w:t>Providers must keep records and submit regular reports showing performance results</w:t>
      </w:r>
      <w:r w:rsidR="00820852">
        <w:rPr>
          <w:rFonts w:ascii="Segoe UI" w:hAnsi="Segoe UI" w:cs="Segoe UI"/>
          <w:sz w:val="21"/>
          <w:szCs w:val="21"/>
        </w:rPr>
        <w:t xml:space="preserve"> </w:t>
      </w:r>
      <w:r w:rsidRPr="00912978">
        <w:rPr>
          <w:rFonts w:ascii="Segoe UI" w:hAnsi="Segoe UI" w:cs="Segoe UI"/>
          <w:sz w:val="21"/>
          <w:szCs w:val="21"/>
        </w:rPr>
        <w:t>and the impact of services delivered.</w:t>
      </w:r>
      <w:r w:rsidR="00851CDE">
        <w:rPr>
          <w:rFonts w:ascii="Segoe UI" w:hAnsi="Segoe UI" w:cs="Segoe UI"/>
          <w:sz w:val="21"/>
          <w:szCs w:val="21"/>
        </w:rPr>
        <w:t xml:space="preserve"> </w:t>
      </w:r>
      <w:r w:rsidR="009A47CE" w:rsidRPr="009A47CE">
        <w:rPr>
          <w:rFonts w:ascii="Segoe UI" w:hAnsi="Segoe UI" w:cs="Segoe UI"/>
          <w:sz w:val="21"/>
          <w:szCs w:val="21"/>
        </w:rPr>
        <w:t>Performance results help evaluate services</w:t>
      </w:r>
      <w:r w:rsidR="001D68F8">
        <w:rPr>
          <w:rFonts w:ascii="Segoe UI" w:hAnsi="Segoe UI" w:cs="Segoe UI"/>
          <w:sz w:val="21"/>
          <w:szCs w:val="21"/>
        </w:rPr>
        <w:t>, i</w:t>
      </w:r>
      <w:r w:rsidR="00592389">
        <w:rPr>
          <w:rFonts w:ascii="Segoe UI" w:hAnsi="Segoe UI" w:cs="Segoe UI"/>
          <w:sz w:val="21"/>
          <w:szCs w:val="21"/>
        </w:rPr>
        <w:t xml:space="preserve">dentify </w:t>
      </w:r>
      <w:r w:rsidR="001D68F8">
        <w:rPr>
          <w:rFonts w:ascii="Segoe UI" w:hAnsi="Segoe UI" w:cs="Segoe UI"/>
          <w:sz w:val="21"/>
          <w:szCs w:val="21"/>
        </w:rPr>
        <w:t xml:space="preserve">needed </w:t>
      </w:r>
      <w:r w:rsidR="00592389">
        <w:rPr>
          <w:rFonts w:ascii="Segoe UI" w:hAnsi="Segoe UI" w:cs="Segoe UI"/>
          <w:sz w:val="21"/>
          <w:szCs w:val="21"/>
        </w:rPr>
        <w:t>adaptations to make services more effective</w:t>
      </w:r>
      <w:r w:rsidR="009A47CE" w:rsidRPr="009A47CE">
        <w:rPr>
          <w:rFonts w:ascii="Segoe UI" w:hAnsi="Segoe UI" w:cs="Segoe UI"/>
          <w:sz w:val="21"/>
          <w:szCs w:val="21"/>
        </w:rPr>
        <w:t xml:space="preserve"> and </w:t>
      </w:r>
      <w:r w:rsidR="005B7D6B">
        <w:rPr>
          <w:rFonts w:ascii="Segoe UI" w:hAnsi="Segoe UI" w:cs="Segoe UI"/>
          <w:sz w:val="21"/>
          <w:szCs w:val="21"/>
        </w:rPr>
        <w:t>assist in</w:t>
      </w:r>
      <w:r w:rsidR="009A47CE" w:rsidRPr="009A47CE">
        <w:rPr>
          <w:rFonts w:ascii="Segoe UI" w:hAnsi="Segoe UI" w:cs="Segoe UI"/>
          <w:sz w:val="21"/>
          <w:szCs w:val="21"/>
        </w:rPr>
        <w:t xml:space="preserve"> future contracting decisions.</w:t>
      </w:r>
    </w:p>
    <w:p w14:paraId="1B2168E2" w14:textId="486CACEF" w:rsidR="006321C9" w:rsidRPr="00C40326" w:rsidRDefault="006321C9" w:rsidP="006321C9">
      <w:pPr>
        <w:spacing w:before="0" w:after="100" w:afterAutospacing="1" w:line="300" w:lineRule="atLeast"/>
        <w:rPr>
          <w:rFonts w:ascii="Segoe UI" w:eastAsia="Times New Roman" w:hAnsi="Segoe UI" w:cs="Segoe UI"/>
          <w:sz w:val="21"/>
          <w:szCs w:val="21"/>
          <w:lang w:eastAsia="en-US"/>
        </w:rPr>
      </w:pPr>
      <w:r w:rsidRPr="00C40326">
        <w:rPr>
          <w:rFonts w:ascii="Segoe UI" w:eastAsia="Times New Roman" w:hAnsi="Segoe UI" w:cs="Segoe UI"/>
          <w:sz w:val="21"/>
          <w:szCs w:val="21"/>
          <w:lang w:eastAsia="en-US"/>
        </w:rPr>
        <w:t>These measures should clearly describe the outcomes (effectiveness) and outputs (efficiency) of the service, along with how they will be measured.</w:t>
      </w:r>
    </w:p>
    <w:p w14:paraId="6BC176B9" w14:textId="77777777" w:rsidR="006321C9" w:rsidRDefault="006321C9" w:rsidP="00475F05">
      <w:pPr>
        <w:spacing w:before="100" w:beforeAutospacing="1" w:after="100" w:afterAutospacing="1" w:line="300" w:lineRule="atLeast"/>
        <w:ind w:left="720"/>
        <w:rPr>
          <w:rFonts w:ascii="Segoe UI" w:eastAsia="Times New Roman" w:hAnsi="Segoe UI" w:cs="Segoe UI"/>
          <w:sz w:val="21"/>
          <w:szCs w:val="21"/>
          <w:lang w:eastAsia="en-US"/>
        </w:rPr>
      </w:pPr>
      <w:bookmarkStart w:id="64" w:name="_Toc226647270"/>
      <w:bookmarkStart w:id="65" w:name="_Toc226733965"/>
      <w:bookmarkStart w:id="66" w:name="_Toc226995688"/>
      <w:bookmarkStart w:id="67" w:name="_Toc228949700"/>
      <w:r w:rsidRPr="00C40326">
        <w:rPr>
          <w:rStyle w:val="Heading3Char"/>
          <w:lang w:eastAsia="en-US"/>
        </w:rPr>
        <w:t>Outcomes (Effectiveness Measures)</w:t>
      </w:r>
      <w:bookmarkEnd w:id="64"/>
      <w:bookmarkEnd w:id="65"/>
      <w:bookmarkEnd w:id="66"/>
      <w:bookmarkEnd w:id="67"/>
      <w:r w:rsidRPr="00C40326">
        <w:rPr>
          <w:rStyle w:val="Heading3Char"/>
          <w:lang w:eastAsia="en-US"/>
        </w:rPr>
        <w:br/>
      </w:r>
      <w:r w:rsidRPr="00C40326">
        <w:rPr>
          <w:rFonts w:ascii="Segoe UI" w:eastAsia="Times New Roman" w:hAnsi="Segoe UI" w:cs="Segoe UI"/>
          <w:sz w:val="21"/>
          <w:szCs w:val="21"/>
          <w:lang w:eastAsia="en-US"/>
        </w:rPr>
        <w:t>Outcomes show whether participants experienced positive change because of the service</w:t>
      </w:r>
      <w:r>
        <w:rPr>
          <w:rFonts w:ascii="Segoe UI" w:eastAsia="Times New Roman" w:hAnsi="Segoe UI" w:cs="Segoe UI"/>
          <w:sz w:val="21"/>
          <w:szCs w:val="21"/>
          <w:lang w:eastAsia="en-US"/>
        </w:rPr>
        <w:t>. This may include</w:t>
      </w:r>
      <w:r w:rsidRPr="00C40326">
        <w:rPr>
          <w:rFonts w:ascii="Segoe UI" w:eastAsia="Times New Roman" w:hAnsi="Segoe UI" w:cs="Segoe UI"/>
          <w:sz w:val="21"/>
          <w:szCs w:val="21"/>
          <w:lang w:eastAsia="en-US"/>
        </w:rPr>
        <w:t xml:space="preserve"> changes in knowledge, skills, attitudes, behavior, condition, or circumstances. </w:t>
      </w:r>
    </w:p>
    <w:p w14:paraId="77F48220" w14:textId="77777777" w:rsidR="006321C9" w:rsidRPr="00C40326" w:rsidRDefault="006321C9" w:rsidP="00475F05">
      <w:pPr>
        <w:spacing w:before="100" w:beforeAutospacing="1" w:after="0" w:line="300" w:lineRule="atLeast"/>
        <w:ind w:left="720"/>
        <w:rPr>
          <w:rFonts w:ascii="Segoe UI" w:eastAsia="Times New Roman" w:hAnsi="Segoe UI" w:cs="Segoe UI"/>
          <w:sz w:val="21"/>
          <w:szCs w:val="21"/>
          <w:lang w:eastAsia="en-US"/>
        </w:rPr>
      </w:pPr>
      <w:proofErr w:type="gramStart"/>
      <w:r w:rsidRPr="00C40326">
        <w:rPr>
          <w:rFonts w:ascii="Segoe UI" w:eastAsia="Times New Roman" w:hAnsi="Segoe UI" w:cs="Segoe UI"/>
          <w:sz w:val="21"/>
          <w:szCs w:val="21"/>
          <w:lang w:eastAsia="en-US"/>
        </w:rPr>
        <w:t>Effectiveness</w:t>
      </w:r>
      <w:proofErr w:type="gramEnd"/>
      <w:r w:rsidRPr="00C40326">
        <w:rPr>
          <w:rFonts w:ascii="Segoe UI" w:eastAsia="Times New Roman" w:hAnsi="Segoe UI" w:cs="Segoe UI"/>
          <w:sz w:val="21"/>
          <w:szCs w:val="21"/>
          <w:lang w:eastAsia="en-US"/>
        </w:rPr>
        <w:t xml:space="preserve"> measures help answer:</w:t>
      </w:r>
    </w:p>
    <w:p w14:paraId="7A310D9E" w14:textId="77777777" w:rsidR="006321C9" w:rsidRPr="002E4525" w:rsidRDefault="006321C9" w:rsidP="00475F05">
      <w:pPr>
        <w:pStyle w:val="ListParagraph"/>
        <w:numPr>
          <w:ilvl w:val="0"/>
          <w:numId w:val="15"/>
        </w:numPr>
        <w:spacing w:before="0" w:after="100" w:afterAutospacing="1"/>
        <w:ind w:left="1440"/>
        <w:contextualSpacing w:val="0"/>
        <w:rPr>
          <w:rFonts w:ascii="Segoe UI" w:eastAsia="Times New Roman" w:hAnsi="Segoe UI" w:cs="Segoe UI"/>
          <w:sz w:val="21"/>
          <w:szCs w:val="21"/>
          <w:lang w:eastAsia="en-US"/>
        </w:rPr>
      </w:pPr>
      <w:r w:rsidRPr="002E4525">
        <w:rPr>
          <w:rFonts w:ascii="Segoe UI" w:eastAsia="Times New Roman" w:hAnsi="Segoe UI" w:cs="Segoe UI"/>
          <w:sz w:val="21"/>
          <w:szCs w:val="21"/>
          <w:lang w:eastAsia="en-US"/>
        </w:rPr>
        <w:t>Is anyone better off?</w:t>
      </w:r>
    </w:p>
    <w:p w14:paraId="46E45A50" w14:textId="77777777" w:rsidR="006321C9" w:rsidRPr="002E4525" w:rsidRDefault="006321C9" w:rsidP="00475F05">
      <w:pPr>
        <w:pStyle w:val="ListParagraph"/>
        <w:numPr>
          <w:ilvl w:val="0"/>
          <w:numId w:val="15"/>
        </w:numPr>
        <w:spacing w:before="100" w:beforeAutospacing="1" w:after="100" w:afterAutospacing="1"/>
        <w:ind w:left="1440"/>
        <w:rPr>
          <w:rFonts w:ascii="Segoe UI" w:eastAsia="Times New Roman" w:hAnsi="Segoe UI" w:cs="Segoe UI"/>
          <w:sz w:val="21"/>
          <w:szCs w:val="21"/>
          <w:lang w:eastAsia="en-US"/>
        </w:rPr>
      </w:pPr>
      <w:r w:rsidRPr="002E4525">
        <w:rPr>
          <w:rFonts w:ascii="Segoe UI" w:eastAsia="Times New Roman" w:hAnsi="Segoe UI" w:cs="Segoe UI"/>
          <w:sz w:val="21"/>
          <w:szCs w:val="21"/>
          <w:lang w:eastAsia="en-US"/>
        </w:rPr>
        <w:t>How much positive change occurred?</w:t>
      </w:r>
    </w:p>
    <w:p w14:paraId="416988E7" w14:textId="77777777" w:rsidR="006321C9" w:rsidRPr="002E4525" w:rsidRDefault="006321C9" w:rsidP="00475F05">
      <w:pPr>
        <w:pStyle w:val="ListParagraph"/>
        <w:numPr>
          <w:ilvl w:val="0"/>
          <w:numId w:val="15"/>
        </w:numPr>
        <w:spacing w:before="100" w:beforeAutospacing="1" w:after="100" w:afterAutospacing="1"/>
        <w:ind w:left="1440"/>
        <w:rPr>
          <w:rFonts w:ascii="Segoe UI" w:eastAsia="Times New Roman" w:hAnsi="Segoe UI" w:cs="Segoe UI"/>
          <w:sz w:val="21"/>
          <w:szCs w:val="21"/>
          <w:lang w:eastAsia="en-US"/>
        </w:rPr>
      </w:pPr>
      <w:r w:rsidRPr="002E4525">
        <w:rPr>
          <w:rFonts w:ascii="Segoe UI" w:eastAsia="Times New Roman" w:hAnsi="Segoe UI" w:cs="Segoe UI"/>
          <w:sz w:val="21"/>
          <w:szCs w:val="21"/>
          <w:lang w:eastAsia="en-US"/>
        </w:rPr>
        <w:t>What was the quality of that change?</w:t>
      </w:r>
    </w:p>
    <w:p w14:paraId="18D27373" w14:textId="77777777" w:rsidR="009E2A1C" w:rsidRDefault="006321C9" w:rsidP="00475F05">
      <w:pPr>
        <w:pStyle w:val="Heading2"/>
        <w:ind w:left="720"/>
        <w:rPr>
          <w:rStyle w:val="Heading3Char"/>
          <w:lang w:eastAsia="en-US"/>
        </w:rPr>
      </w:pPr>
      <w:bookmarkStart w:id="68" w:name="_Toc228949701"/>
      <w:bookmarkStart w:id="69" w:name="_Toc226647271"/>
      <w:bookmarkStart w:id="70" w:name="_Toc226733966"/>
      <w:bookmarkStart w:id="71" w:name="_Toc226995689"/>
      <w:proofErr w:type="gramStart"/>
      <w:r w:rsidRPr="00C40326">
        <w:rPr>
          <w:rStyle w:val="Heading3Char"/>
          <w:lang w:eastAsia="en-US"/>
        </w:rPr>
        <w:t>Outputs</w:t>
      </w:r>
      <w:proofErr w:type="gramEnd"/>
      <w:r w:rsidRPr="00C40326">
        <w:rPr>
          <w:rStyle w:val="Heading3Char"/>
          <w:lang w:eastAsia="en-US"/>
        </w:rPr>
        <w:t xml:space="preserve"> (Efficiency Measures)</w:t>
      </w:r>
      <w:bookmarkEnd w:id="68"/>
    </w:p>
    <w:p w14:paraId="08B5D798" w14:textId="57D4046B" w:rsidR="006321C9" w:rsidRPr="009E2A1C" w:rsidRDefault="006321C9" w:rsidP="00475F05">
      <w:pPr>
        <w:spacing w:before="0"/>
        <w:ind w:left="720"/>
        <w:rPr>
          <w:rFonts w:ascii="Segoe UI" w:hAnsi="Segoe UI" w:cs="Segoe UI"/>
          <w:sz w:val="21"/>
          <w:szCs w:val="21"/>
        </w:rPr>
      </w:pPr>
      <w:proofErr w:type="gramStart"/>
      <w:r w:rsidRPr="009E2A1C">
        <w:rPr>
          <w:rFonts w:ascii="Segoe UI" w:hAnsi="Segoe UI" w:cs="Segoe UI"/>
          <w:sz w:val="21"/>
          <w:szCs w:val="21"/>
        </w:rPr>
        <w:t>Outputs reflect</w:t>
      </w:r>
      <w:proofErr w:type="gramEnd"/>
      <w:r w:rsidRPr="009E2A1C">
        <w:rPr>
          <w:rFonts w:ascii="Segoe UI" w:hAnsi="Segoe UI" w:cs="Segoe UI"/>
          <w:sz w:val="21"/>
          <w:szCs w:val="21"/>
        </w:rPr>
        <w:t xml:space="preserve"> what the provider or participants did to work toward the outcomes.</w:t>
      </w:r>
      <w:bookmarkEnd w:id="69"/>
      <w:bookmarkEnd w:id="70"/>
      <w:bookmarkEnd w:id="71"/>
      <w:r w:rsidRPr="009E2A1C">
        <w:rPr>
          <w:rFonts w:ascii="Segoe UI" w:hAnsi="Segoe UI" w:cs="Segoe UI"/>
          <w:sz w:val="21"/>
          <w:szCs w:val="21"/>
        </w:rPr>
        <w:t xml:space="preserve"> </w:t>
      </w:r>
    </w:p>
    <w:p w14:paraId="431C953F" w14:textId="77777777" w:rsidR="006321C9" w:rsidRPr="00C40326" w:rsidRDefault="006321C9" w:rsidP="00475F05">
      <w:pPr>
        <w:spacing w:before="100" w:beforeAutospacing="1" w:after="0" w:line="300" w:lineRule="atLeast"/>
        <w:ind w:left="720"/>
        <w:rPr>
          <w:rFonts w:ascii="Segoe UI" w:eastAsia="Times New Roman" w:hAnsi="Segoe UI" w:cs="Segoe UI"/>
          <w:sz w:val="21"/>
          <w:szCs w:val="21"/>
          <w:lang w:eastAsia="en-US"/>
        </w:rPr>
      </w:pPr>
      <w:r w:rsidRPr="00C40326">
        <w:rPr>
          <w:rFonts w:ascii="Segoe UI" w:eastAsia="Times New Roman" w:hAnsi="Segoe UI" w:cs="Segoe UI"/>
          <w:sz w:val="21"/>
          <w:szCs w:val="21"/>
          <w:lang w:eastAsia="en-US"/>
        </w:rPr>
        <w:t>Efficiency measures help answer:</w:t>
      </w:r>
    </w:p>
    <w:p w14:paraId="3A96601D" w14:textId="77777777" w:rsidR="006321C9" w:rsidRDefault="006321C9" w:rsidP="00475F05">
      <w:pPr>
        <w:pStyle w:val="ListParagraph"/>
        <w:numPr>
          <w:ilvl w:val="0"/>
          <w:numId w:val="16"/>
        </w:numPr>
        <w:spacing w:before="0" w:after="100" w:afterAutospacing="1"/>
        <w:ind w:left="1440"/>
        <w:rPr>
          <w:rFonts w:ascii="Segoe UI" w:eastAsia="Times New Roman" w:hAnsi="Segoe UI" w:cs="Segoe UI"/>
          <w:sz w:val="21"/>
          <w:szCs w:val="21"/>
          <w:lang w:eastAsia="en-US"/>
        </w:rPr>
      </w:pPr>
      <w:r w:rsidRPr="00027F76">
        <w:rPr>
          <w:rFonts w:ascii="Segoe UI" w:eastAsia="Times New Roman" w:hAnsi="Segoe UI" w:cs="Segoe UI"/>
          <w:sz w:val="21"/>
          <w:szCs w:val="21"/>
          <w:lang w:eastAsia="en-US"/>
        </w:rPr>
        <w:t>How much service was delivered? (quantity/frequency)</w:t>
      </w:r>
    </w:p>
    <w:p w14:paraId="35F2044A" w14:textId="77777777" w:rsidR="006321C9" w:rsidRPr="00027F76" w:rsidRDefault="006321C9" w:rsidP="00475F05">
      <w:pPr>
        <w:pStyle w:val="ListParagraph"/>
        <w:numPr>
          <w:ilvl w:val="0"/>
          <w:numId w:val="16"/>
        </w:numPr>
        <w:spacing w:before="100" w:beforeAutospacing="1" w:after="100" w:afterAutospacing="1"/>
        <w:ind w:left="1440"/>
        <w:rPr>
          <w:rFonts w:ascii="Segoe UI" w:eastAsia="Times New Roman" w:hAnsi="Segoe UI" w:cs="Segoe UI"/>
          <w:sz w:val="21"/>
          <w:szCs w:val="21"/>
          <w:lang w:eastAsia="en-US"/>
        </w:rPr>
      </w:pPr>
      <w:r w:rsidRPr="00027F76">
        <w:rPr>
          <w:rFonts w:ascii="Segoe UI" w:eastAsia="Times New Roman" w:hAnsi="Segoe UI" w:cs="Segoe UI"/>
          <w:sz w:val="21"/>
          <w:szCs w:val="21"/>
          <w:lang w:eastAsia="en-US"/>
        </w:rPr>
        <w:t>How well was the service delivered? (quality/intensity)</w:t>
      </w:r>
    </w:p>
    <w:p w14:paraId="209B56DD" w14:textId="77777777" w:rsidR="006321C9" w:rsidRPr="00A46259" w:rsidRDefault="006321C9" w:rsidP="006321C9">
      <w:pPr>
        <w:pStyle w:val="Heading2"/>
        <w:rPr>
          <w:rFonts w:eastAsia="Times New Roman"/>
          <w:lang w:eastAsia="en-US"/>
        </w:rPr>
      </w:pPr>
      <w:bookmarkStart w:id="72" w:name="_Toc228949702"/>
      <w:r w:rsidRPr="00A46259">
        <w:rPr>
          <w:rFonts w:eastAsia="Times New Roman"/>
          <w:lang w:eastAsia="en-US"/>
        </w:rPr>
        <w:lastRenderedPageBreak/>
        <w:t>Supporting documentation during contract development</w:t>
      </w:r>
      <w:bookmarkEnd w:id="72"/>
    </w:p>
    <w:p w14:paraId="026016CF" w14:textId="77777777" w:rsidR="006321C9" w:rsidRDefault="006321C9" w:rsidP="006321C9">
      <w:pPr>
        <w:pStyle w:val="NormalWeb"/>
        <w:spacing w:before="0" w:beforeAutospacing="0" w:line="300" w:lineRule="atLeast"/>
        <w:rPr>
          <w:rFonts w:ascii="Segoe UI" w:hAnsi="Segoe UI" w:cs="Segoe UI"/>
          <w:sz w:val="21"/>
          <w:szCs w:val="21"/>
        </w:rPr>
      </w:pPr>
      <w:r>
        <w:rPr>
          <w:rFonts w:ascii="Segoe UI" w:hAnsi="Segoe UI" w:cs="Segoe UI"/>
          <w:sz w:val="21"/>
          <w:szCs w:val="21"/>
        </w:rPr>
        <w:t>During the contract development process, providers may be asked to submit supporting documents. These documents will be kept in the provider’s contract file.</w:t>
      </w:r>
    </w:p>
    <w:p w14:paraId="3B57B15B" w14:textId="0B7B6FE7" w:rsidR="006321C9" w:rsidRPr="00B13116" w:rsidRDefault="006321C9" w:rsidP="007B4917">
      <w:pPr>
        <w:pStyle w:val="Heading2"/>
        <w:ind w:left="720"/>
        <w:rPr>
          <w:rStyle w:val="Heading3Char"/>
          <w:rFonts w:asciiTheme="minorHAnsi" w:hAnsiTheme="minorHAnsi" w:cstheme="minorBidi"/>
          <w:szCs w:val="20"/>
          <w:lang w:eastAsia="en-US"/>
        </w:rPr>
      </w:pPr>
      <w:bookmarkStart w:id="73" w:name="_Toc228949703"/>
      <w:bookmarkStart w:id="74" w:name="_Toc226647273"/>
      <w:bookmarkStart w:id="75" w:name="_Toc226733968"/>
      <w:r w:rsidRPr="00B13116">
        <w:rPr>
          <w:rStyle w:val="Heading3Char"/>
          <w:rFonts w:asciiTheme="minorHAnsi" w:hAnsiTheme="minorHAnsi" w:cstheme="minorBidi"/>
          <w:szCs w:val="20"/>
          <w:lang w:eastAsia="en-US"/>
        </w:rPr>
        <w:t xml:space="preserve">Planned </w:t>
      </w:r>
      <w:r w:rsidR="00A53344">
        <w:rPr>
          <w:rStyle w:val="Heading3Char"/>
          <w:rFonts w:asciiTheme="minorHAnsi" w:hAnsiTheme="minorHAnsi" w:cstheme="minorBidi"/>
          <w:szCs w:val="20"/>
          <w:lang w:eastAsia="en-US"/>
        </w:rPr>
        <w:t>a</w:t>
      </w:r>
      <w:r w:rsidRPr="00B13116">
        <w:rPr>
          <w:rStyle w:val="Heading3Char"/>
          <w:rFonts w:asciiTheme="minorHAnsi" w:hAnsiTheme="minorHAnsi" w:cstheme="minorBidi"/>
          <w:szCs w:val="20"/>
          <w:lang w:eastAsia="en-US"/>
        </w:rPr>
        <w:t xml:space="preserve">ctivity </w:t>
      </w:r>
      <w:r w:rsidR="00A53344">
        <w:rPr>
          <w:rStyle w:val="Heading3Char"/>
          <w:rFonts w:asciiTheme="minorHAnsi" w:hAnsiTheme="minorHAnsi" w:cstheme="minorBidi"/>
          <w:szCs w:val="20"/>
          <w:lang w:eastAsia="en-US"/>
        </w:rPr>
        <w:t>s</w:t>
      </w:r>
      <w:r w:rsidRPr="00B13116">
        <w:rPr>
          <w:rStyle w:val="Heading3Char"/>
          <w:rFonts w:asciiTheme="minorHAnsi" w:hAnsiTheme="minorHAnsi" w:cstheme="minorBidi"/>
          <w:szCs w:val="20"/>
          <w:lang w:eastAsia="en-US"/>
        </w:rPr>
        <w:t>chedule</w:t>
      </w:r>
      <w:bookmarkEnd w:id="73"/>
      <w:r w:rsidRPr="00B13116">
        <w:rPr>
          <w:rStyle w:val="Heading3Char"/>
          <w:rFonts w:asciiTheme="minorHAnsi" w:hAnsiTheme="minorHAnsi" w:cstheme="minorBidi"/>
          <w:szCs w:val="20"/>
          <w:lang w:eastAsia="en-US"/>
        </w:rPr>
        <w:t xml:space="preserve"> </w:t>
      </w:r>
      <w:bookmarkEnd w:id="74"/>
      <w:bookmarkEnd w:id="75"/>
    </w:p>
    <w:p w14:paraId="2E3BC5B5" w14:textId="647BB350" w:rsidR="006321C9" w:rsidRDefault="006321C9" w:rsidP="007B4917">
      <w:pPr>
        <w:pStyle w:val="NormalWeb"/>
        <w:spacing w:before="0" w:beforeAutospacing="0" w:line="300" w:lineRule="atLeast"/>
        <w:ind w:left="720"/>
        <w:rPr>
          <w:rFonts w:ascii="Segoe UI" w:hAnsi="Segoe UI" w:cs="Segoe UI"/>
          <w:sz w:val="21"/>
          <w:szCs w:val="21"/>
        </w:rPr>
      </w:pPr>
      <w:r>
        <w:rPr>
          <w:rFonts w:ascii="Segoe UI" w:hAnsi="Segoe UI" w:cs="Segoe UI"/>
          <w:sz w:val="21"/>
          <w:szCs w:val="21"/>
        </w:rPr>
        <w:t xml:space="preserve">Providers may be asked to submit a Planned </w:t>
      </w:r>
      <w:r w:rsidR="00A53344">
        <w:rPr>
          <w:rFonts w:ascii="Segoe UI" w:hAnsi="Segoe UI" w:cs="Segoe UI"/>
          <w:sz w:val="21"/>
          <w:szCs w:val="21"/>
        </w:rPr>
        <w:t>a</w:t>
      </w:r>
      <w:r>
        <w:rPr>
          <w:rFonts w:ascii="Segoe UI" w:hAnsi="Segoe UI" w:cs="Segoe UI"/>
          <w:sz w:val="21"/>
          <w:szCs w:val="21"/>
        </w:rPr>
        <w:t xml:space="preserve">ctivity </w:t>
      </w:r>
      <w:r w:rsidR="00A53344">
        <w:rPr>
          <w:rFonts w:ascii="Segoe UI" w:hAnsi="Segoe UI" w:cs="Segoe UI"/>
          <w:sz w:val="21"/>
          <w:szCs w:val="21"/>
        </w:rPr>
        <w:t>s</w:t>
      </w:r>
      <w:r>
        <w:rPr>
          <w:rFonts w:ascii="Segoe UI" w:hAnsi="Segoe UI" w:cs="Segoe UI"/>
          <w:sz w:val="21"/>
          <w:szCs w:val="21"/>
        </w:rPr>
        <w:t xml:space="preserve">chedule. This is a list of the activities that typically occur in the program throughout the year. If the program’s activities differ by season or schedule (such as summer vs. school year) or if the provider has multiple services with different activity patterns, a separate schedule must be submitted for each version. A Planned </w:t>
      </w:r>
      <w:r w:rsidR="00A53344">
        <w:rPr>
          <w:rFonts w:ascii="Segoe UI" w:hAnsi="Segoe UI" w:cs="Segoe UI"/>
          <w:sz w:val="21"/>
          <w:szCs w:val="21"/>
        </w:rPr>
        <w:t>a</w:t>
      </w:r>
      <w:r>
        <w:rPr>
          <w:rFonts w:ascii="Segoe UI" w:hAnsi="Segoe UI" w:cs="Segoe UI"/>
          <w:sz w:val="21"/>
          <w:szCs w:val="21"/>
        </w:rPr>
        <w:t xml:space="preserve">ctivity </w:t>
      </w:r>
      <w:r w:rsidR="00A53344">
        <w:rPr>
          <w:rFonts w:ascii="Segoe UI" w:hAnsi="Segoe UI" w:cs="Segoe UI"/>
          <w:sz w:val="21"/>
          <w:szCs w:val="21"/>
        </w:rPr>
        <w:t>s</w:t>
      </w:r>
      <w:r>
        <w:rPr>
          <w:rFonts w:ascii="Segoe UI" w:hAnsi="Segoe UI" w:cs="Segoe UI"/>
          <w:sz w:val="21"/>
          <w:szCs w:val="21"/>
        </w:rPr>
        <w:t xml:space="preserve">chedule form is available at </w:t>
      </w:r>
      <w:hyperlink r:id="rId29" w:history="1">
        <w:r w:rsidRPr="004F0AD1">
          <w:rPr>
            <w:rStyle w:val="Hyperlink"/>
            <w:rFonts w:ascii="Segoe UI" w:hAnsi="Segoe UI" w:cs="Segoe UI"/>
            <w:color w:val="auto"/>
            <w:sz w:val="21"/>
            <w:szCs w:val="21"/>
          </w:rPr>
          <w:t>Health and human services partners | Hennepin County</w:t>
        </w:r>
      </w:hyperlink>
      <w:r>
        <w:rPr>
          <w:rFonts w:ascii="Segoe UI" w:hAnsi="Segoe UI" w:cs="Segoe UI"/>
          <w:sz w:val="21"/>
          <w:szCs w:val="21"/>
        </w:rPr>
        <w:t>.</w:t>
      </w:r>
    </w:p>
    <w:p w14:paraId="461C6C79" w14:textId="689BB473" w:rsidR="006321C9" w:rsidRPr="00B13116" w:rsidRDefault="006321C9" w:rsidP="007B4917">
      <w:pPr>
        <w:pStyle w:val="Heading2"/>
        <w:ind w:left="720"/>
        <w:rPr>
          <w:rStyle w:val="Heading3Char"/>
          <w:rFonts w:asciiTheme="minorHAnsi" w:hAnsiTheme="minorHAnsi" w:cstheme="minorBidi"/>
          <w:szCs w:val="20"/>
          <w:lang w:eastAsia="en-US"/>
        </w:rPr>
      </w:pPr>
      <w:bookmarkStart w:id="76" w:name="_Toc228949704"/>
      <w:bookmarkStart w:id="77" w:name="_Toc226647274"/>
      <w:bookmarkStart w:id="78" w:name="_Toc226733969"/>
      <w:r w:rsidRPr="00B13116">
        <w:rPr>
          <w:rStyle w:val="Heading3Char"/>
          <w:rFonts w:asciiTheme="minorHAnsi" w:hAnsiTheme="minorHAnsi" w:cstheme="minorBidi"/>
          <w:szCs w:val="20"/>
          <w:lang w:eastAsia="en-US"/>
        </w:rPr>
        <w:t xml:space="preserve">Staffing </w:t>
      </w:r>
      <w:r w:rsidR="00A53344">
        <w:rPr>
          <w:rStyle w:val="Heading3Char"/>
          <w:rFonts w:asciiTheme="minorHAnsi" w:hAnsiTheme="minorHAnsi" w:cstheme="minorBidi"/>
          <w:szCs w:val="20"/>
          <w:lang w:eastAsia="en-US"/>
        </w:rPr>
        <w:t>p</w:t>
      </w:r>
      <w:r w:rsidRPr="00B13116">
        <w:rPr>
          <w:rStyle w:val="Heading3Char"/>
          <w:rFonts w:asciiTheme="minorHAnsi" w:hAnsiTheme="minorHAnsi" w:cstheme="minorBidi"/>
          <w:szCs w:val="20"/>
          <w:lang w:eastAsia="en-US"/>
        </w:rPr>
        <w:t>attern</w:t>
      </w:r>
      <w:bookmarkEnd w:id="76"/>
      <w:r w:rsidRPr="00B13116">
        <w:rPr>
          <w:rStyle w:val="Heading3Char"/>
          <w:rFonts w:asciiTheme="minorHAnsi" w:hAnsiTheme="minorHAnsi" w:cstheme="minorBidi"/>
          <w:szCs w:val="20"/>
          <w:lang w:eastAsia="en-US"/>
        </w:rPr>
        <w:t xml:space="preserve"> </w:t>
      </w:r>
      <w:bookmarkEnd w:id="77"/>
      <w:bookmarkEnd w:id="78"/>
    </w:p>
    <w:p w14:paraId="4E5396A6" w14:textId="77777777" w:rsidR="00470BA9" w:rsidRDefault="006321C9" w:rsidP="007B4917">
      <w:pPr>
        <w:pStyle w:val="NormalWeb"/>
        <w:spacing w:before="0" w:beforeAutospacing="0" w:line="300" w:lineRule="atLeast"/>
        <w:ind w:left="720"/>
        <w:rPr>
          <w:rFonts w:ascii="Segoe UI" w:hAnsi="Segoe UI" w:cs="Segoe UI"/>
          <w:sz w:val="21"/>
          <w:szCs w:val="21"/>
        </w:rPr>
      </w:pPr>
      <w:r>
        <w:rPr>
          <w:rFonts w:ascii="Segoe UI" w:hAnsi="Segoe UI" w:cs="Segoe UI"/>
          <w:sz w:val="21"/>
          <w:szCs w:val="21"/>
        </w:rPr>
        <w:t xml:space="preserve">Providers may also be asked to submit a Staffing </w:t>
      </w:r>
      <w:r w:rsidR="00A53344">
        <w:rPr>
          <w:rFonts w:ascii="Segoe UI" w:hAnsi="Segoe UI" w:cs="Segoe UI"/>
          <w:sz w:val="21"/>
          <w:szCs w:val="21"/>
        </w:rPr>
        <w:t>p</w:t>
      </w:r>
      <w:r>
        <w:rPr>
          <w:rFonts w:ascii="Segoe UI" w:hAnsi="Segoe UI" w:cs="Segoe UI"/>
          <w:sz w:val="21"/>
          <w:szCs w:val="21"/>
        </w:rPr>
        <w:t>attern</w:t>
      </w:r>
      <w:r w:rsidR="00A53344">
        <w:rPr>
          <w:rFonts w:ascii="Segoe UI" w:hAnsi="Segoe UI" w:cs="Segoe UI"/>
          <w:sz w:val="21"/>
          <w:szCs w:val="21"/>
        </w:rPr>
        <w:t xml:space="preserve"> which </w:t>
      </w:r>
      <w:r>
        <w:rPr>
          <w:rFonts w:ascii="Segoe UI" w:hAnsi="Segoe UI" w:cs="Segoe UI"/>
          <w:sz w:val="21"/>
          <w:szCs w:val="21"/>
        </w:rPr>
        <w:t xml:space="preserve">is available at </w:t>
      </w:r>
      <w:hyperlink r:id="rId30" w:history="1">
        <w:r w:rsidRPr="004F0AD1">
          <w:rPr>
            <w:rStyle w:val="Hyperlink"/>
            <w:rFonts w:ascii="Segoe UI" w:hAnsi="Segoe UI" w:cs="Segoe UI"/>
            <w:color w:val="auto"/>
            <w:sz w:val="21"/>
            <w:szCs w:val="21"/>
          </w:rPr>
          <w:t>Health and human services partners | Hennepin County</w:t>
        </w:r>
      </w:hyperlink>
      <w:r w:rsidR="004A0F88">
        <w:rPr>
          <w:rFonts w:ascii="Segoe UI" w:hAnsi="Segoe UI" w:cs="Segoe UI"/>
          <w:sz w:val="21"/>
          <w:szCs w:val="21"/>
        </w:rPr>
        <w:t>.</w:t>
      </w:r>
      <w:r>
        <w:rPr>
          <w:rFonts w:ascii="Segoe UI" w:hAnsi="Segoe UI" w:cs="Segoe UI"/>
          <w:sz w:val="21"/>
          <w:szCs w:val="21"/>
        </w:rPr>
        <w:t xml:space="preserve"> </w:t>
      </w:r>
    </w:p>
    <w:p w14:paraId="4B7A2EE1" w14:textId="1683835F" w:rsidR="006321C9" w:rsidRDefault="004A0F88" w:rsidP="007B4917">
      <w:pPr>
        <w:pStyle w:val="NormalWeb"/>
        <w:spacing w:before="0" w:beforeAutospacing="0" w:line="300" w:lineRule="atLeast"/>
        <w:ind w:left="720"/>
        <w:rPr>
          <w:rFonts w:ascii="Segoe UI" w:hAnsi="Segoe UI" w:cs="Segoe UI"/>
          <w:sz w:val="21"/>
          <w:szCs w:val="21"/>
        </w:rPr>
      </w:pPr>
      <w:r>
        <w:rPr>
          <w:rFonts w:ascii="Segoe UI" w:hAnsi="Segoe UI" w:cs="Segoe UI"/>
          <w:sz w:val="21"/>
          <w:szCs w:val="21"/>
        </w:rPr>
        <w:t>P</w:t>
      </w:r>
      <w:r w:rsidR="006321C9">
        <w:rPr>
          <w:rFonts w:ascii="Segoe UI" w:hAnsi="Segoe UI" w:cs="Segoe UI"/>
          <w:sz w:val="21"/>
          <w:szCs w:val="21"/>
        </w:rPr>
        <w:t>roviders may submit the information in another equivalent format</w:t>
      </w:r>
      <w:r>
        <w:rPr>
          <w:rFonts w:ascii="Segoe UI" w:hAnsi="Segoe UI" w:cs="Segoe UI"/>
          <w:sz w:val="21"/>
          <w:szCs w:val="21"/>
        </w:rPr>
        <w:t xml:space="preserve"> and </w:t>
      </w:r>
      <w:r w:rsidR="006321C9">
        <w:rPr>
          <w:rFonts w:ascii="Segoe UI" w:hAnsi="Segoe UI" w:cs="Segoe UI"/>
          <w:sz w:val="21"/>
          <w:szCs w:val="21"/>
        </w:rPr>
        <w:t>must include:</w:t>
      </w:r>
    </w:p>
    <w:p w14:paraId="29654E2C" w14:textId="77777777" w:rsidR="006321C9" w:rsidRDefault="006321C9" w:rsidP="007B4917">
      <w:pPr>
        <w:pStyle w:val="NormalWeb"/>
        <w:numPr>
          <w:ilvl w:val="0"/>
          <w:numId w:val="17"/>
        </w:numPr>
        <w:spacing w:line="276" w:lineRule="auto"/>
        <w:ind w:left="1440"/>
        <w:rPr>
          <w:rFonts w:ascii="Segoe UI" w:hAnsi="Segoe UI" w:cs="Segoe UI"/>
          <w:sz w:val="21"/>
          <w:szCs w:val="21"/>
        </w:rPr>
      </w:pPr>
      <w:r>
        <w:rPr>
          <w:rFonts w:ascii="Segoe UI" w:hAnsi="Segoe UI" w:cs="Segoe UI"/>
          <w:sz w:val="21"/>
          <w:szCs w:val="21"/>
        </w:rPr>
        <w:t>The program’s typical hours and days of operation</w:t>
      </w:r>
    </w:p>
    <w:p w14:paraId="2E74BF0F" w14:textId="77777777" w:rsidR="006321C9" w:rsidRDefault="006321C9" w:rsidP="007B4917">
      <w:pPr>
        <w:pStyle w:val="NormalWeb"/>
        <w:numPr>
          <w:ilvl w:val="0"/>
          <w:numId w:val="17"/>
        </w:numPr>
        <w:spacing w:line="276" w:lineRule="auto"/>
        <w:ind w:left="1440"/>
        <w:rPr>
          <w:rFonts w:ascii="Segoe UI" w:hAnsi="Segoe UI" w:cs="Segoe UI"/>
          <w:sz w:val="21"/>
          <w:szCs w:val="21"/>
        </w:rPr>
      </w:pPr>
      <w:r>
        <w:rPr>
          <w:rFonts w:ascii="Segoe UI" w:hAnsi="Segoe UI" w:cs="Segoe UI"/>
          <w:sz w:val="21"/>
          <w:szCs w:val="21"/>
        </w:rPr>
        <w:t>A clear picture of staff coverage during a typical week</w:t>
      </w:r>
    </w:p>
    <w:p w14:paraId="4FD26A74" w14:textId="77777777" w:rsidR="006321C9" w:rsidRDefault="006321C9" w:rsidP="007B4917">
      <w:pPr>
        <w:pStyle w:val="NormalWeb"/>
        <w:numPr>
          <w:ilvl w:val="0"/>
          <w:numId w:val="17"/>
        </w:numPr>
        <w:spacing w:line="276" w:lineRule="auto"/>
        <w:ind w:left="1440"/>
        <w:rPr>
          <w:rFonts w:ascii="Segoe UI" w:hAnsi="Segoe UI" w:cs="Segoe UI"/>
          <w:sz w:val="21"/>
          <w:szCs w:val="21"/>
        </w:rPr>
      </w:pPr>
      <w:r>
        <w:rPr>
          <w:rFonts w:ascii="Segoe UI" w:hAnsi="Segoe UI" w:cs="Segoe UI"/>
          <w:sz w:val="21"/>
          <w:szCs w:val="21"/>
        </w:rPr>
        <w:t>Each position title with a position code letter, and the number of FTEs for each position</w:t>
      </w:r>
    </w:p>
    <w:p w14:paraId="564AD355" w14:textId="77777777" w:rsidR="006321C9" w:rsidRDefault="006321C9" w:rsidP="007B4917">
      <w:pPr>
        <w:pStyle w:val="NormalWeb"/>
        <w:numPr>
          <w:ilvl w:val="0"/>
          <w:numId w:val="17"/>
        </w:numPr>
        <w:spacing w:line="276" w:lineRule="auto"/>
        <w:ind w:left="1440"/>
        <w:rPr>
          <w:rFonts w:ascii="Segoe UI" w:hAnsi="Segoe UI" w:cs="Segoe UI"/>
          <w:sz w:val="21"/>
          <w:szCs w:val="21"/>
        </w:rPr>
      </w:pPr>
      <w:r>
        <w:rPr>
          <w:rFonts w:ascii="Segoe UI" w:hAnsi="Segoe UI" w:cs="Segoe UI"/>
          <w:sz w:val="21"/>
          <w:szCs w:val="21"/>
        </w:rPr>
        <w:t>A schedule showing when each staff person works, using the position code letters on a grid</w:t>
      </w:r>
    </w:p>
    <w:p w14:paraId="0F9A5300" w14:textId="77777777" w:rsidR="006321C9" w:rsidRDefault="006321C9" w:rsidP="007B4917">
      <w:pPr>
        <w:pStyle w:val="NormalWeb"/>
        <w:numPr>
          <w:ilvl w:val="0"/>
          <w:numId w:val="17"/>
        </w:numPr>
        <w:spacing w:line="276" w:lineRule="auto"/>
        <w:ind w:left="1440"/>
        <w:rPr>
          <w:rFonts w:ascii="Segoe UI" w:hAnsi="Segoe UI" w:cs="Segoe UI"/>
          <w:sz w:val="21"/>
          <w:szCs w:val="21"/>
        </w:rPr>
      </w:pPr>
      <w:r>
        <w:rPr>
          <w:rFonts w:ascii="Segoe UI" w:hAnsi="Segoe UI" w:cs="Segoe UI"/>
          <w:sz w:val="21"/>
          <w:szCs w:val="21"/>
        </w:rPr>
        <w:t>How staff coverage is provided outside regular hours, including weekends and holidays, if applicable</w:t>
      </w:r>
    </w:p>
    <w:p w14:paraId="2E6EE8CA" w14:textId="77777777" w:rsidR="006321C9" w:rsidRDefault="006321C9" w:rsidP="007B4917">
      <w:pPr>
        <w:pStyle w:val="NormalWeb"/>
        <w:numPr>
          <w:ilvl w:val="0"/>
          <w:numId w:val="17"/>
        </w:numPr>
        <w:spacing w:line="276" w:lineRule="auto"/>
        <w:ind w:left="1440"/>
        <w:rPr>
          <w:rFonts w:ascii="Segoe UI" w:hAnsi="Segoe UI" w:cs="Segoe UI"/>
          <w:sz w:val="21"/>
          <w:szCs w:val="21"/>
        </w:rPr>
      </w:pPr>
      <w:r>
        <w:rPr>
          <w:rFonts w:ascii="Segoe UI" w:hAnsi="Segoe UI" w:cs="Segoe UI"/>
          <w:sz w:val="21"/>
          <w:szCs w:val="21"/>
        </w:rPr>
        <w:t>How emergency or on</w:t>
      </w:r>
      <w:r>
        <w:rPr>
          <w:rFonts w:ascii="Segoe UI" w:hAnsi="Segoe UI" w:cs="Segoe UI"/>
          <w:sz w:val="21"/>
          <w:szCs w:val="21"/>
        </w:rPr>
        <w:noBreakHyphen/>
        <w:t>call coverage is provided when the program is closed</w:t>
      </w:r>
    </w:p>
    <w:p w14:paraId="6FE5534A" w14:textId="77777777" w:rsidR="006321C9" w:rsidRDefault="006321C9" w:rsidP="007B4917">
      <w:pPr>
        <w:pStyle w:val="NormalWeb"/>
        <w:numPr>
          <w:ilvl w:val="0"/>
          <w:numId w:val="17"/>
        </w:numPr>
        <w:spacing w:line="276" w:lineRule="auto"/>
        <w:ind w:left="1440"/>
        <w:rPr>
          <w:rFonts w:ascii="Segoe UI" w:hAnsi="Segoe UI" w:cs="Segoe UI"/>
          <w:sz w:val="21"/>
          <w:szCs w:val="21"/>
        </w:rPr>
      </w:pPr>
      <w:r>
        <w:rPr>
          <w:rFonts w:ascii="Segoe UI" w:hAnsi="Segoe UI" w:cs="Segoe UI"/>
          <w:sz w:val="21"/>
          <w:szCs w:val="21"/>
        </w:rPr>
        <w:t>Position titles and FTE levels that match staffing information provided elsewhere in the contract documentation</w:t>
      </w:r>
    </w:p>
    <w:p w14:paraId="4BB929C7" w14:textId="26DDEA71" w:rsidR="006321C9" w:rsidRDefault="006321C9" w:rsidP="007B4917">
      <w:pPr>
        <w:pStyle w:val="NormalWeb"/>
        <w:spacing w:line="300" w:lineRule="atLeast"/>
        <w:ind w:left="720"/>
        <w:rPr>
          <w:rFonts w:ascii="Segoe UI" w:hAnsi="Segoe UI" w:cs="Segoe UI"/>
          <w:sz w:val="21"/>
          <w:szCs w:val="21"/>
        </w:rPr>
      </w:pPr>
      <w:r>
        <w:rPr>
          <w:rFonts w:ascii="Segoe UI" w:hAnsi="Segoe UI" w:cs="Segoe UI"/>
          <w:sz w:val="21"/>
          <w:szCs w:val="21"/>
        </w:rPr>
        <w:t xml:space="preserve">If staffing changes during the year (such as seasonal schedules) or if the provider offers more than one contracted service, a separate Staffing </w:t>
      </w:r>
      <w:r w:rsidR="005500D4">
        <w:rPr>
          <w:rFonts w:ascii="Segoe UI" w:hAnsi="Segoe UI" w:cs="Segoe UI"/>
          <w:sz w:val="21"/>
          <w:szCs w:val="21"/>
        </w:rPr>
        <w:t>p</w:t>
      </w:r>
      <w:r>
        <w:rPr>
          <w:rFonts w:ascii="Segoe UI" w:hAnsi="Segoe UI" w:cs="Segoe UI"/>
          <w:sz w:val="21"/>
          <w:szCs w:val="21"/>
        </w:rPr>
        <w:t>attern must be submitted for each variation.</w:t>
      </w:r>
    </w:p>
    <w:p w14:paraId="1984A6B7" w14:textId="77777777" w:rsidR="006321C9" w:rsidRDefault="006321C9" w:rsidP="006321C9">
      <w:pPr>
        <w:spacing w:before="200" w:after="200"/>
        <w:rPr>
          <w:rFonts w:asciiTheme="majorHAnsi" w:hAnsiTheme="majorHAnsi" w:cs="Times New Roman (Body CS)"/>
          <w:bCs/>
          <w:color w:val="3369DB" w:themeColor="accent1"/>
          <w:sz w:val="48"/>
          <w:szCs w:val="22"/>
        </w:rPr>
      </w:pPr>
      <w:r>
        <w:br w:type="page"/>
      </w:r>
    </w:p>
    <w:p w14:paraId="6D41EB0F" w14:textId="77777777" w:rsidR="006321C9" w:rsidRDefault="006321C9" w:rsidP="006321C9">
      <w:pPr>
        <w:pStyle w:val="Heading1"/>
      </w:pPr>
      <w:bookmarkStart w:id="79" w:name="_Toc228949705"/>
      <w:r w:rsidRPr="00EA4073">
        <w:lastRenderedPageBreak/>
        <w:t>Developing Exhibit B: Contract budget</w:t>
      </w:r>
      <w:bookmarkEnd w:id="79"/>
      <w:r>
        <w:t xml:space="preserve"> </w:t>
      </w:r>
    </w:p>
    <w:p w14:paraId="79A6914B" w14:textId="749FFC6D" w:rsidR="006321C9" w:rsidRPr="00830376" w:rsidRDefault="006321C9" w:rsidP="006321C9">
      <w:pPr>
        <w:spacing w:before="0" w:after="0" w:line="300" w:lineRule="atLeast"/>
        <w:rPr>
          <w:rStyle w:val="Hyperlink"/>
          <w:rFonts w:ascii="Segoe UI" w:eastAsia="Times New Roman" w:hAnsi="Segoe UI" w:cs="Segoe UI"/>
          <w:color w:val="auto"/>
          <w:sz w:val="21"/>
          <w:szCs w:val="21"/>
          <w:u w:val="none"/>
          <w:lang w:eastAsia="en-US"/>
        </w:rPr>
      </w:pPr>
      <w:r w:rsidRPr="00830376">
        <w:rPr>
          <w:rFonts w:ascii="Segoe UI" w:eastAsia="Times New Roman" w:hAnsi="Segoe UI" w:cs="Segoe UI"/>
          <w:sz w:val="21"/>
          <w:szCs w:val="21"/>
          <w:lang w:eastAsia="en-US"/>
        </w:rPr>
        <w:t>HSPH asks providers to submit budgets for cost</w:t>
      </w:r>
      <w:r w:rsidRPr="00830376">
        <w:rPr>
          <w:rFonts w:ascii="Segoe UI" w:eastAsia="Times New Roman" w:hAnsi="Segoe UI" w:cs="Segoe UI"/>
          <w:sz w:val="21"/>
          <w:szCs w:val="21"/>
          <w:lang w:eastAsia="en-US"/>
        </w:rPr>
        <w:noBreakHyphen/>
        <w:t xml:space="preserve">reimbursement contracts so the </w:t>
      </w:r>
      <w:r w:rsidR="008924B1">
        <w:rPr>
          <w:rFonts w:ascii="Segoe UI" w:eastAsia="Times New Roman" w:hAnsi="Segoe UI" w:cs="Segoe UI"/>
          <w:sz w:val="21"/>
          <w:szCs w:val="21"/>
          <w:lang w:eastAsia="en-US"/>
        </w:rPr>
        <w:t>C</w:t>
      </w:r>
      <w:r w:rsidRPr="00830376">
        <w:rPr>
          <w:rFonts w:ascii="Segoe UI" w:eastAsia="Times New Roman" w:hAnsi="Segoe UI" w:cs="Segoe UI"/>
          <w:sz w:val="21"/>
          <w:szCs w:val="21"/>
          <w:lang w:eastAsia="en-US"/>
        </w:rPr>
        <w:t xml:space="preserve">ounty can understand how much it costs to run the services they are funding. Providers use the HSPH contract budget workbook, which can be used for multiple programs. Providers only need to fill out one workbook with the pages required for contract approval. </w:t>
      </w:r>
      <w:r w:rsidRPr="00AC76AD">
        <w:rPr>
          <w:rFonts w:ascii="Segoe UI" w:hAnsi="Segoe UI" w:cs="Segoe UI"/>
          <w:sz w:val="21"/>
          <w:szCs w:val="21"/>
        </w:rPr>
        <w:t xml:space="preserve">The workbook is available </w:t>
      </w:r>
      <w:r>
        <w:rPr>
          <w:rFonts w:ascii="Segoe UI" w:hAnsi="Segoe UI" w:cs="Segoe UI"/>
          <w:sz w:val="21"/>
          <w:szCs w:val="21"/>
        </w:rPr>
        <w:t>on the</w:t>
      </w:r>
      <w:r w:rsidRPr="00AC76AD">
        <w:rPr>
          <w:rFonts w:ascii="Segoe UI" w:hAnsi="Segoe UI" w:cs="Segoe UI"/>
          <w:sz w:val="21"/>
          <w:szCs w:val="21"/>
        </w:rPr>
        <w:t xml:space="preserve"> </w:t>
      </w:r>
      <w:hyperlink r:id="rId31" w:history="1">
        <w:r w:rsidRPr="004F0AD1">
          <w:rPr>
            <w:rStyle w:val="Hyperlink"/>
            <w:rFonts w:ascii="Segoe UI" w:eastAsia="Times New Roman" w:hAnsi="Segoe UI" w:cs="Segoe UI"/>
            <w:color w:val="auto"/>
            <w:sz w:val="21"/>
            <w:szCs w:val="21"/>
            <w:lang w:eastAsia="en-US"/>
          </w:rPr>
          <w:t>Health and human services partners | Hennepin County</w:t>
        </w:r>
      </w:hyperlink>
      <w:r w:rsidRPr="004F0AD1">
        <w:rPr>
          <w:rStyle w:val="Hyperlink"/>
          <w:rFonts w:ascii="Segoe UI" w:eastAsia="Times New Roman" w:hAnsi="Segoe UI" w:cs="Segoe UI"/>
          <w:color w:val="auto"/>
          <w:sz w:val="21"/>
          <w:szCs w:val="21"/>
          <w:lang w:eastAsia="en-US"/>
        </w:rPr>
        <w:t xml:space="preserve">. </w:t>
      </w:r>
    </w:p>
    <w:p w14:paraId="0620E4D5" w14:textId="77777777" w:rsidR="006321C9" w:rsidRDefault="006321C9" w:rsidP="00953F6C">
      <w:pPr>
        <w:spacing w:before="240" w:after="0"/>
        <w:rPr>
          <w:rFonts w:ascii="Segoe UI" w:hAnsi="Segoe UI" w:cs="Segoe UI"/>
          <w:sz w:val="21"/>
          <w:szCs w:val="21"/>
        </w:rPr>
      </w:pPr>
      <w:r w:rsidRPr="00AC76AD">
        <w:rPr>
          <w:rFonts w:ascii="Segoe UI" w:hAnsi="Segoe UI" w:cs="Segoe UI"/>
          <w:sz w:val="21"/>
          <w:szCs w:val="21"/>
        </w:rPr>
        <w:t>The required budget information pages include:</w:t>
      </w:r>
    </w:p>
    <w:p w14:paraId="36F77926" w14:textId="00DB477B" w:rsidR="006321C9" w:rsidRPr="00501BDC" w:rsidRDefault="006321C9" w:rsidP="00953F6C">
      <w:pPr>
        <w:spacing w:before="240" w:after="0" w:line="300" w:lineRule="atLeast"/>
        <w:rPr>
          <w:rFonts w:ascii="Segoe UI" w:eastAsia="Times New Roman" w:hAnsi="Segoe UI" w:cs="Segoe UI"/>
          <w:sz w:val="21"/>
          <w:szCs w:val="21"/>
          <w:lang w:eastAsia="en-US"/>
        </w:rPr>
      </w:pPr>
      <w:bookmarkStart w:id="80" w:name="_Toc228949706"/>
      <w:r w:rsidRPr="005F7D9C">
        <w:rPr>
          <w:rStyle w:val="Heading2Char"/>
        </w:rPr>
        <w:t xml:space="preserve">Staffing </w:t>
      </w:r>
      <w:r w:rsidR="00EF642D" w:rsidRPr="005F7D9C">
        <w:rPr>
          <w:rStyle w:val="Heading2Char"/>
        </w:rPr>
        <w:t>d</w:t>
      </w:r>
      <w:r w:rsidRPr="005F7D9C">
        <w:rPr>
          <w:rStyle w:val="Heading2Char"/>
        </w:rPr>
        <w:t>etail</w:t>
      </w:r>
      <w:bookmarkEnd w:id="80"/>
      <w:r w:rsidRPr="005F7D9C">
        <w:rPr>
          <w:rStyle w:val="Heading2Char"/>
        </w:rPr>
        <w:br/>
      </w:r>
      <w:r w:rsidRPr="00501BDC">
        <w:rPr>
          <w:rFonts w:ascii="Segoe UI" w:eastAsia="Times New Roman" w:hAnsi="Segoe UI" w:cs="Segoe UI"/>
          <w:sz w:val="21"/>
          <w:szCs w:val="21"/>
          <w:lang w:eastAsia="en-US"/>
        </w:rPr>
        <w:t xml:space="preserve">This section lists all staff positions, how many people are in each position, and the percentage of their time funded by this contract. The total salary amount calculated here automatically fills in the salary line in the Budget </w:t>
      </w:r>
      <w:r w:rsidR="008672E4">
        <w:rPr>
          <w:rFonts w:ascii="Segoe UI" w:eastAsia="Times New Roman" w:hAnsi="Segoe UI" w:cs="Segoe UI"/>
          <w:sz w:val="21"/>
          <w:szCs w:val="21"/>
          <w:lang w:eastAsia="en-US"/>
        </w:rPr>
        <w:t>s</w:t>
      </w:r>
      <w:r w:rsidRPr="00501BDC">
        <w:rPr>
          <w:rFonts w:ascii="Segoe UI" w:eastAsia="Times New Roman" w:hAnsi="Segoe UI" w:cs="Segoe UI"/>
          <w:sz w:val="21"/>
          <w:szCs w:val="21"/>
          <w:lang w:eastAsia="en-US"/>
        </w:rPr>
        <w:t xml:space="preserve">ubstantiation section. This information </w:t>
      </w:r>
      <w:r>
        <w:rPr>
          <w:rFonts w:ascii="Segoe UI" w:eastAsia="Times New Roman" w:hAnsi="Segoe UI" w:cs="Segoe UI"/>
          <w:sz w:val="21"/>
          <w:szCs w:val="21"/>
          <w:lang w:eastAsia="en-US"/>
        </w:rPr>
        <w:t>carries over</w:t>
      </w:r>
      <w:r w:rsidRPr="00501BDC">
        <w:rPr>
          <w:rFonts w:ascii="Segoe UI" w:eastAsia="Times New Roman" w:hAnsi="Segoe UI" w:cs="Segoe UI"/>
          <w:sz w:val="21"/>
          <w:szCs w:val="21"/>
          <w:lang w:eastAsia="en-US"/>
        </w:rPr>
        <w:t xml:space="preserve"> into the Contract </w:t>
      </w:r>
      <w:r w:rsidR="008672E4">
        <w:rPr>
          <w:rFonts w:ascii="Segoe UI" w:eastAsia="Times New Roman" w:hAnsi="Segoe UI" w:cs="Segoe UI"/>
          <w:sz w:val="21"/>
          <w:szCs w:val="21"/>
          <w:lang w:eastAsia="en-US"/>
        </w:rPr>
        <w:t>s</w:t>
      </w:r>
      <w:r w:rsidRPr="00501BDC">
        <w:rPr>
          <w:rFonts w:ascii="Segoe UI" w:eastAsia="Times New Roman" w:hAnsi="Segoe UI" w:cs="Segoe UI"/>
          <w:sz w:val="21"/>
          <w:szCs w:val="21"/>
          <w:lang w:eastAsia="en-US"/>
        </w:rPr>
        <w:t xml:space="preserve">taffing </w:t>
      </w:r>
      <w:r w:rsidR="008672E4">
        <w:rPr>
          <w:rFonts w:ascii="Segoe UI" w:eastAsia="Times New Roman" w:hAnsi="Segoe UI" w:cs="Segoe UI"/>
          <w:sz w:val="21"/>
          <w:szCs w:val="21"/>
          <w:lang w:eastAsia="en-US"/>
        </w:rPr>
        <w:t>d</w:t>
      </w:r>
      <w:r w:rsidRPr="00501BDC">
        <w:rPr>
          <w:rFonts w:ascii="Segoe UI" w:eastAsia="Times New Roman" w:hAnsi="Segoe UI" w:cs="Segoe UI"/>
          <w:sz w:val="21"/>
          <w:szCs w:val="21"/>
          <w:lang w:eastAsia="en-US"/>
        </w:rPr>
        <w:t xml:space="preserve">etail section </w:t>
      </w:r>
      <w:r>
        <w:rPr>
          <w:rFonts w:ascii="Segoe UI" w:eastAsia="Times New Roman" w:hAnsi="Segoe UI" w:cs="Segoe UI"/>
          <w:sz w:val="21"/>
          <w:szCs w:val="21"/>
          <w:lang w:eastAsia="en-US"/>
        </w:rPr>
        <w:t>to be included</w:t>
      </w:r>
      <w:r w:rsidRPr="00501BDC">
        <w:rPr>
          <w:rFonts w:ascii="Segoe UI" w:eastAsia="Times New Roman" w:hAnsi="Segoe UI" w:cs="Segoe UI"/>
          <w:sz w:val="21"/>
          <w:szCs w:val="21"/>
          <w:lang w:eastAsia="en-US"/>
        </w:rPr>
        <w:t xml:space="preserve"> </w:t>
      </w:r>
      <w:r>
        <w:rPr>
          <w:rFonts w:ascii="Segoe UI" w:eastAsia="Times New Roman" w:hAnsi="Segoe UI" w:cs="Segoe UI"/>
          <w:sz w:val="21"/>
          <w:szCs w:val="21"/>
          <w:lang w:eastAsia="en-US"/>
        </w:rPr>
        <w:t xml:space="preserve">in </w:t>
      </w:r>
      <w:r w:rsidRPr="00501BDC">
        <w:rPr>
          <w:rFonts w:ascii="Segoe UI" w:eastAsia="Times New Roman" w:hAnsi="Segoe UI" w:cs="Segoe UI"/>
          <w:sz w:val="21"/>
          <w:szCs w:val="21"/>
          <w:lang w:eastAsia="en-US"/>
        </w:rPr>
        <w:t>the contract.</w:t>
      </w:r>
    </w:p>
    <w:p w14:paraId="4EEF825E" w14:textId="1AC24991" w:rsidR="006321C9" w:rsidRPr="00CD4461" w:rsidRDefault="006321C9" w:rsidP="00953F6C">
      <w:pPr>
        <w:spacing w:before="400" w:after="0" w:line="300" w:lineRule="atLeast"/>
        <w:rPr>
          <w:rFonts w:ascii="Segoe UI" w:eastAsia="Times New Roman" w:hAnsi="Segoe UI" w:cs="Segoe UI"/>
          <w:sz w:val="21"/>
          <w:szCs w:val="21"/>
          <w:lang w:eastAsia="en-US"/>
        </w:rPr>
      </w:pPr>
      <w:bookmarkStart w:id="81" w:name="_Toc228949707"/>
      <w:r w:rsidRPr="005F7D9C">
        <w:rPr>
          <w:rStyle w:val="Heading2Char"/>
        </w:rPr>
        <w:t xml:space="preserve">Subcontractor </w:t>
      </w:r>
      <w:r w:rsidR="00EF642D" w:rsidRPr="005F7D9C">
        <w:rPr>
          <w:rStyle w:val="Heading2Char"/>
        </w:rPr>
        <w:t>d</w:t>
      </w:r>
      <w:r w:rsidRPr="005F7D9C">
        <w:rPr>
          <w:rStyle w:val="Heading2Char"/>
        </w:rPr>
        <w:t>etail</w:t>
      </w:r>
      <w:bookmarkEnd w:id="81"/>
      <w:r w:rsidRPr="00BC0F3C">
        <w:rPr>
          <w:rStyle w:val="Heading2Char"/>
        </w:rPr>
        <w:br/>
      </w:r>
      <w:r w:rsidRPr="00CD4461">
        <w:rPr>
          <w:rFonts w:ascii="Segoe UI" w:eastAsia="Times New Roman" w:hAnsi="Segoe UI" w:cs="Segoe UI"/>
          <w:sz w:val="21"/>
          <w:szCs w:val="21"/>
          <w:lang w:eastAsia="en-US"/>
        </w:rPr>
        <w:t xml:space="preserve">This section lists any subcontractors (including 1099 workers), their roles, pay rates, the services they provide, and the budget amounts related to this contract. The total subcontractor amount automatically fills into the subcontractor line in the Budget </w:t>
      </w:r>
      <w:r w:rsidR="008672E4">
        <w:rPr>
          <w:rFonts w:ascii="Segoe UI" w:eastAsia="Times New Roman" w:hAnsi="Segoe UI" w:cs="Segoe UI"/>
          <w:sz w:val="21"/>
          <w:szCs w:val="21"/>
          <w:lang w:eastAsia="en-US"/>
        </w:rPr>
        <w:t>s</w:t>
      </w:r>
      <w:r w:rsidRPr="00CD4461">
        <w:rPr>
          <w:rFonts w:ascii="Segoe UI" w:eastAsia="Times New Roman" w:hAnsi="Segoe UI" w:cs="Segoe UI"/>
          <w:sz w:val="21"/>
          <w:szCs w:val="21"/>
          <w:lang w:eastAsia="en-US"/>
        </w:rPr>
        <w:t>ubstantiation section. This section is only required if subcontractors are used.</w:t>
      </w:r>
    </w:p>
    <w:p w14:paraId="556928A3" w14:textId="3A217508" w:rsidR="006321C9" w:rsidRPr="0093711C" w:rsidRDefault="006321C9" w:rsidP="00953F6C">
      <w:pPr>
        <w:spacing w:before="400" w:after="0" w:line="300" w:lineRule="atLeast"/>
        <w:rPr>
          <w:rFonts w:ascii="Segoe UI" w:eastAsia="Times New Roman" w:hAnsi="Segoe UI" w:cs="Segoe UI"/>
          <w:sz w:val="21"/>
          <w:szCs w:val="21"/>
          <w:lang w:eastAsia="en-US"/>
        </w:rPr>
      </w:pPr>
      <w:bookmarkStart w:id="82" w:name="_Toc228949708"/>
      <w:r w:rsidRPr="005F7D9C">
        <w:rPr>
          <w:rStyle w:val="Heading2Char"/>
        </w:rPr>
        <w:t xml:space="preserve">Budget </w:t>
      </w:r>
      <w:r w:rsidR="00EF642D" w:rsidRPr="005F7D9C">
        <w:rPr>
          <w:rStyle w:val="Heading2Char"/>
        </w:rPr>
        <w:t>s</w:t>
      </w:r>
      <w:r w:rsidRPr="005F7D9C">
        <w:rPr>
          <w:rStyle w:val="Heading2Char"/>
        </w:rPr>
        <w:t>ubstantiation</w:t>
      </w:r>
      <w:bookmarkEnd w:id="82"/>
      <w:r w:rsidRPr="00BC0F3C">
        <w:rPr>
          <w:rStyle w:val="Heading2Char"/>
        </w:rPr>
        <w:br/>
      </w:r>
      <w:r w:rsidRPr="009F6293">
        <w:rPr>
          <w:rFonts w:ascii="Segoe UI" w:eastAsia="Times New Roman" w:hAnsi="Segoe UI" w:cs="Segoe UI"/>
          <w:sz w:val="21"/>
          <w:szCs w:val="21"/>
          <w:lang w:eastAsia="en-US"/>
        </w:rPr>
        <w:t xml:space="preserve">This </w:t>
      </w:r>
      <w:r>
        <w:rPr>
          <w:rFonts w:ascii="Segoe UI" w:eastAsia="Times New Roman" w:hAnsi="Segoe UI" w:cs="Segoe UI"/>
          <w:sz w:val="21"/>
          <w:szCs w:val="21"/>
          <w:lang w:eastAsia="en-US"/>
        </w:rPr>
        <w:t>section</w:t>
      </w:r>
      <w:r w:rsidRPr="009F6293">
        <w:rPr>
          <w:rFonts w:ascii="Segoe UI" w:eastAsia="Times New Roman" w:hAnsi="Segoe UI" w:cs="Segoe UI"/>
          <w:sz w:val="21"/>
          <w:szCs w:val="21"/>
          <w:lang w:eastAsia="en-US"/>
        </w:rPr>
        <w:t xml:space="preserve"> lists all allowable expense </w:t>
      </w:r>
      <w:r>
        <w:rPr>
          <w:rFonts w:ascii="Segoe UI" w:eastAsia="Times New Roman" w:hAnsi="Segoe UI" w:cs="Segoe UI"/>
          <w:sz w:val="21"/>
          <w:szCs w:val="21"/>
          <w:lang w:eastAsia="en-US"/>
        </w:rPr>
        <w:t>categories</w:t>
      </w:r>
      <w:r w:rsidRPr="009F6293">
        <w:rPr>
          <w:rFonts w:ascii="Segoe UI" w:eastAsia="Times New Roman" w:hAnsi="Segoe UI" w:cs="Segoe UI"/>
          <w:sz w:val="21"/>
          <w:szCs w:val="21"/>
          <w:lang w:eastAsia="en-US"/>
        </w:rPr>
        <w:t xml:space="preserve"> for the program. </w:t>
      </w:r>
      <w:r w:rsidRPr="0093711C">
        <w:rPr>
          <w:rFonts w:ascii="Segoe UI" w:eastAsia="Times New Roman" w:hAnsi="Segoe UI" w:cs="Segoe UI"/>
          <w:sz w:val="21"/>
          <w:szCs w:val="21"/>
          <w:lang w:eastAsia="en-US"/>
        </w:rPr>
        <w:t>Providers may adjust the categories to match their internal accounting. Each line item must include what the expense is, and</w:t>
      </w:r>
      <w:r>
        <w:rPr>
          <w:rFonts w:ascii="Segoe UI" w:eastAsia="Times New Roman" w:hAnsi="Segoe UI" w:cs="Segoe UI"/>
          <w:sz w:val="21"/>
          <w:szCs w:val="21"/>
          <w:lang w:eastAsia="en-US"/>
        </w:rPr>
        <w:t xml:space="preserve"> </w:t>
      </w:r>
      <w:r w:rsidRPr="0093711C">
        <w:rPr>
          <w:rFonts w:ascii="Segoe UI" w:eastAsia="Times New Roman" w:hAnsi="Segoe UI" w:cs="Segoe UI"/>
          <w:sz w:val="21"/>
          <w:szCs w:val="21"/>
          <w:lang w:eastAsia="en-US"/>
        </w:rPr>
        <w:t>how the amount was calculated or divided across programs.</w:t>
      </w:r>
    </w:p>
    <w:p w14:paraId="5A52EBE9" w14:textId="7BAC7899" w:rsidR="006321C9" w:rsidRPr="00DB4828" w:rsidRDefault="006321C9" w:rsidP="00953F6C">
      <w:pPr>
        <w:spacing w:before="100" w:beforeAutospacing="1" w:after="100" w:afterAutospacing="1" w:line="300" w:lineRule="atLeast"/>
        <w:rPr>
          <w:rFonts w:ascii="Segoe UI" w:eastAsia="Times New Roman" w:hAnsi="Segoe UI" w:cs="Segoe UI"/>
          <w:sz w:val="21"/>
          <w:szCs w:val="21"/>
          <w:lang w:eastAsia="en-US"/>
        </w:rPr>
      </w:pPr>
      <w:r w:rsidRPr="00DB4828">
        <w:rPr>
          <w:rFonts w:ascii="Segoe UI" w:eastAsia="Times New Roman" w:hAnsi="Segoe UI" w:cs="Segoe UI"/>
          <w:sz w:val="21"/>
          <w:szCs w:val="21"/>
          <w:lang w:eastAsia="en-US"/>
        </w:rPr>
        <w:t xml:space="preserve">Salaries are explained only in the Staffing </w:t>
      </w:r>
      <w:r w:rsidR="008672E4">
        <w:rPr>
          <w:rFonts w:ascii="Segoe UI" w:eastAsia="Times New Roman" w:hAnsi="Segoe UI" w:cs="Segoe UI"/>
          <w:sz w:val="21"/>
          <w:szCs w:val="21"/>
          <w:lang w:eastAsia="en-US"/>
        </w:rPr>
        <w:t>d</w:t>
      </w:r>
      <w:r w:rsidRPr="00DB4828">
        <w:rPr>
          <w:rFonts w:ascii="Segoe UI" w:eastAsia="Times New Roman" w:hAnsi="Segoe UI" w:cs="Segoe UI"/>
          <w:sz w:val="21"/>
          <w:szCs w:val="21"/>
          <w:lang w:eastAsia="en-US"/>
        </w:rPr>
        <w:t>etail section and should not be repeated here. Providers must include enough detail to make the budget explanation clear. Contract managers may request backup documentation if needed.</w:t>
      </w:r>
    </w:p>
    <w:p w14:paraId="3A312F2C" w14:textId="663A6F9D" w:rsidR="006321C9" w:rsidRPr="00DB4828" w:rsidRDefault="006321C9" w:rsidP="00953F6C">
      <w:pPr>
        <w:spacing w:before="100" w:beforeAutospacing="1" w:after="100" w:afterAutospacing="1" w:line="300" w:lineRule="atLeast"/>
        <w:rPr>
          <w:rFonts w:ascii="Segoe UI" w:eastAsia="Times New Roman" w:hAnsi="Segoe UI" w:cs="Segoe UI"/>
          <w:sz w:val="21"/>
          <w:szCs w:val="21"/>
          <w:lang w:eastAsia="en-US"/>
        </w:rPr>
      </w:pPr>
      <w:r w:rsidRPr="00DB4828">
        <w:rPr>
          <w:rFonts w:ascii="Segoe UI" w:eastAsia="Times New Roman" w:hAnsi="Segoe UI" w:cs="Segoe UI"/>
          <w:sz w:val="21"/>
          <w:szCs w:val="21"/>
          <w:lang w:eastAsia="en-US"/>
        </w:rPr>
        <w:t xml:space="preserve">The totals from this section automatically fill the Contract </w:t>
      </w:r>
      <w:r w:rsidR="008672E4">
        <w:rPr>
          <w:rFonts w:ascii="Segoe UI" w:eastAsia="Times New Roman" w:hAnsi="Segoe UI" w:cs="Segoe UI"/>
          <w:sz w:val="21"/>
          <w:szCs w:val="21"/>
          <w:lang w:eastAsia="en-US"/>
        </w:rPr>
        <w:t>p</w:t>
      </w:r>
      <w:r w:rsidRPr="00DB4828">
        <w:rPr>
          <w:rFonts w:ascii="Segoe UI" w:eastAsia="Times New Roman" w:hAnsi="Segoe UI" w:cs="Segoe UI"/>
          <w:sz w:val="21"/>
          <w:szCs w:val="21"/>
          <w:lang w:eastAsia="en-US"/>
        </w:rPr>
        <w:t xml:space="preserve">rogram </w:t>
      </w:r>
      <w:r w:rsidR="008672E4">
        <w:rPr>
          <w:rFonts w:ascii="Segoe UI" w:eastAsia="Times New Roman" w:hAnsi="Segoe UI" w:cs="Segoe UI"/>
          <w:sz w:val="21"/>
          <w:szCs w:val="21"/>
          <w:lang w:eastAsia="en-US"/>
        </w:rPr>
        <w:t>b</w:t>
      </w:r>
      <w:r w:rsidRPr="00DB4828">
        <w:rPr>
          <w:rFonts w:ascii="Segoe UI" w:eastAsia="Times New Roman" w:hAnsi="Segoe UI" w:cs="Segoe UI"/>
          <w:sz w:val="21"/>
          <w:szCs w:val="21"/>
          <w:lang w:eastAsia="en-US"/>
        </w:rPr>
        <w:t>udget page</w:t>
      </w:r>
      <w:r>
        <w:rPr>
          <w:rFonts w:ascii="Segoe UI" w:eastAsia="Times New Roman" w:hAnsi="Segoe UI" w:cs="Segoe UI"/>
          <w:sz w:val="21"/>
          <w:szCs w:val="21"/>
          <w:lang w:eastAsia="en-US"/>
        </w:rPr>
        <w:t xml:space="preserve"> to be</w:t>
      </w:r>
      <w:r w:rsidRPr="00DB4828">
        <w:rPr>
          <w:rFonts w:ascii="Segoe UI" w:eastAsia="Times New Roman" w:hAnsi="Segoe UI" w:cs="Segoe UI"/>
          <w:sz w:val="21"/>
          <w:szCs w:val="21"/>
          <w:lang w:eastAsia="en-US"/>
        </w:rPr>
        <w:t xml:space="preserve"> included in the contract.</w:t>
      </w:r>
    </w:p>
    <w:p w14:paraId="0BEB898C" w14:textId="7A0FEBED" w:rsidR="006321C9" w:rsidRDefault="006321C9" w:rsidP="00953F6C">
      <w:pPr>
        <w:pStyle w:val="NormalWeb"/>
        <w:spacing w:line="300" w:lineRule="atLeast"/>
        <w:rPr>
          <w:rFonts w:ascii="Segoe UI" w:hAnsi="Segoe UI" w:cs="Segoe UI"/>
          <w:sz w:val="21"/>
          <w:szCs w:val="21"/>
        </w:rPr>
      </w:pPr>
      <w:bookmarkStart w:id="83" w:name="_Toc228949709"/>
      <w:r w:rsidRPr="005F7D9C">
        <w:rPr>
          <w:rStyle w:val="Heading2Char"/>
        </w:rPr>
        <w:t>Agency</w:t>
      </w:r>
      <w:r w:rsidRPr="005F7D9C">
        <w:rPr>
          <w:rStyle w:val="Heading2Char"/>
        </w:rPr>
        <w:noBreakHyphen/>
      </w:r>
      <w:r w:rsidR="00EF642D" w:rsidRPr="005F7D9C">
        <w:rPr>
          <w:rStyle w:val="Heading2Char"/>
        </w:rPr>
        <w:t>w</w:t>
      </w:r>
      <w:r w:rsidRPr="005F7D9C">
        <w:rPr>
          <w:rStyle w:val="Heading2Char"/>
        </w:rPr>
        <w:t xml:space="preserve">ide </w:t>
      </w:r>
      <w:r w:rsidR="00EF642D" w:rsidRPr="005F7D9C">
        <w:rPr>
          <w:rStyle w:val="Heading2Char"/>
        </w:rPr>
        <w:t>b</w:t>
      </w:r>
      <w:r w:rsidRPr="005F7D9C">
        <w:rPr>
          <w:rStyle w:val="Heading2Char"/>
        </w:rPr>
        <w:t xml:space="preserve">udget </w:t>
      </w:r>
      <w:r w:rsidR="008672E4" w:rsidRPr="005F7D9C">
        <w:rPr>
          <w:rStyle w:val="Heading2Char"/>
        </w:rPr>
        <w:t>a</w:t>
      </w:r>
      <w:r w:rsidRPr="005F7D9C">
        <w:rPr>
          <w:rStyle w:val="Heading2Char"/>
        </w:rPr>
        <w:t>llocations</w:t>
      </w:r>
      <w:bookmarkEnd w:id="83"/>
      <w:r w:rsidRPr="00953F6C">
        <w:rPr>
          <w:rStyle w:val="Heading3Char"/>
          <w:rFonts w:asciiTheme="majorHAnsi" w:hAnsiTheme="majorHAnsi"/>
        </w:rPr>
        <w:br/>
      </w:r>
      <w:r>
        <w:rPr>
          <w:rFonts w:ascii="Segoe UI" w:hAnsi="Segoe UI" w:cs="Segoe UI"/>
          <w:sz w:val="21"/>
          <w:szCs w:val="21"/>
        </w:rPr>
        <w:t>This section organizes the provider’s full budget across all programs and calculates the agency’s total budget. Each program must list its direct costs and program</w:t>
      </w:r>
      <w:r>
        <w:rPr>
          <w:rFonts w:ascii="Segoe UI" w:hAnsi="Segoe UI" w:cs="Segoe UI"/>
          <w:sz w:val="21"/>
          <w:szCs w:val="21"/>
        </w:rPr>
        <w:noBreakHyphen/>
        <w:t>specific revenue. The agency’s budget must show a fair method for distributing administrative or overhead costs across all programs. Administrative costs can be included only if each type of expense in that category is listed clearly.</w:t>
      </w:r>
    </w:p>
    <w:p w14:paraId="66087C2D" w14:textId="77777777" w:rsidR="006321C9" w:rsidRDefault="006321C9" w:rsidP="00953F6C">
      <w:pPr>
        <w:pStyle w:val="NormalWeb"/>
        <w:spacing w:line="300" w:lineRule="atLeast"/>
        <w:rPr>
          <w:rFonts w:ascii="Segoe UI" w:hAnsi="Segoe UI" w:cs="Segoe UI"/>
          <w:sz w:val="21"/>
          <w:szCs w:val="21"/>
        </w:rPr>
      </w:pPr>
      <w:r>
        <w:rPr>
          <w:rFonts w:ascii="Segoe UI" w:hAnsi="Segoe UI" w:cs="Segoe UI"/>
          <w:sz w:val="21"/>
          <w:szCs w:val="21"/>
        </w:rPr>
        <w:t xml:space="preserve">Providers may submit their own budget format instead of the workbook </w:t>
      </w:r>
      <w:proofErr w:type="gramStart"/>
      <w:r w:rsidRPr="00A436A0">
        <w:rPr>
          <w:rStyle w:val="Strong"/>
          <w:rFonts w:ascii="Segoe UI" w:hAnsi="Segoe UI" w:cs="Segoe UI"/>
          <w:b w:val="0"/>
          <w:bCs w:val="0"/>
          <w:sz w:val="21"/>
          <w:szCs w:val="21"/>
        </w:rPr>
        <w:t>as long as</w:t>
      </w:r>
      <w:proofErr w:type="gramEnd"/>
      <w:r w:rsidRPr="00A436A0">
        <w:rPr>
          <w:rStyle w:val="Strong"/>
          <w:rFonts w:ascii="Segoe UI" w:hAnsi="Segoe UI" w:cs="Segoe UI"/>
          <w:b w:val="0"/>
          <w:bCs w:val="0"/>
          <w:sz w:val="21"/>
          <w:szCs w:val="21"/>
        </w:rPr>
        <w:t xml:space="preserve"> it includes all the required information</w:t>
      </w:r>
      <w:r w:rsidRPr="00A436A0">
        <w:rPr>
          <w:rFonts w:ascii="Segoe UI" w:hAnsi="Segoe UI" w:cs="Segoe UI"/>
          <w:b/>
          <w:bCs/>
          <w:sz w:val="21"/>
          <w:szCs w:val="21"/>
        </w:rPr>
        <w:t xml:space="preserve"> </w:t>
      </w:r>
      <w:r>
        <w:rPr>
          <w:rFonts w:ascii="Segoe UI" w:hAnsi="Segoe UI" w:cs="Segoe UI"/>
          <w:sz w:val="21"/>
          <w:szCs w:val="21"/>
        </w:rPr>
        <w:t>described above. HSPH will review all revenue and expense categories to make sure they are reasonable for the contracted services.</w:t>
      </w:r>
    </w:p>
    <w:p w14:paraId="76029CEE" w14:textId="77777777" w:rsidR="001E0B43" w:rsidRDefault="001E0B43" w:rsidP="00953F6C">
      <w:pPr>
        <w:pStyle w:val="NormalWeb"/>
        <w:spacing w:line="300" w:lineRule="atLeast"/>
        <w:rPr>
          <w:rFonts w:ascii="Segoe UI" w:hAnsi="Segoe UI" w:cs="Segoe UI"/>
          <w:sz w:val="21"/>
          <w:szCs w:val="21"/>
        </w:rPr>
      </w:pPr>
    </w:p>
    <w:p w14:paraId="03147856" w14:textId="77777777" w:rsidR="00900E19" w:rsidRPr="003F46CC" w:rsidRDefault="00900E19" w:rsidP="00C63B3D">
      <w:pPr>
        <w:pStyle w:val="Heading3"/>
        <w:ind w:left="720"/>
      </w:pPr>
      <w:bookmarkStart w:id="84" w:name="_Toc226647245"/>
      <w:bookmarkStart w:id="85" w:name="_Toc228949710"/>
      <w:r w:rsidRPr="003F46CC">
        <w:lastRenderedPageBreak/>
        <w:t>Allocation of administrative and overhead costs</w:t>
      </w:r>
      <w:bookmarkEnd w:id="84"/>
      <w:bookmarkEnd w:id="85"/>
    </w:p>
    <w:p w14:paraId="43593B28" w14:textId="0A3C4FE9" w:rsidR="00900E19" w:rsidRPr="00056ABC" w:rsidRDefault="00900E19" w:rsidP="00C63B3D">
      <w:pPr>
        <w:spacing w:before="0" w:after="0" w:line="300" w:lineRule="atLeast"/>
        <w:ind w:left="720"/>
        <w:rPr>
          <w:rFonts w:ascii="Segoe UI" w:eastAsia="Times New Roman" w:hAnsi="Segoe UI" w:cs="Segoe UI"/>
          <w:sz w:val="21"/>
          <w:szCs w:val="21"/>
          <w:lang w:eastAsia="en-US"/>
        </w:rPr>
      </w:pPr>
      <w:r w:rsidRPr="4CAD42A2">
        <w:rPr>
          <w:rFonts w:ascii="Segoe UI" w:hAnsi="Segoe UI" w:cs="Segoe UI"/>
          <w:sz w:val="21"/>
          <w:szCs w:val="21"/>
        </w:rPr>
        <w:t>HSPH review</w:t>
      </w:r>
      <w:r w:rsidR="00C14B36" w:rsidRPr="4CAD42A2">
        <w:rPr>
          <w:rFonts w:ascii="Segoe UI" w:hAnsi="Segoe UI" w:cs="Segoe UI"/>
          <w:sz w:val="21"/>
          <w:szCs w:val="21"/>
        </w:rPr>
        <w:t>s</w:t>
      </w:r>
      <w:r w:rsidR="00832B50" w:rsidRPr="4CAD42A2">
        <w:rPr>
          <w:rFonts w:ascii="Segoe UI" w:hAnsi="Segoe UI" w:cs="Segoe UI"/>
          <w:sz w:val="21"/>
          <w:szCs w:val="21"/>
        </w:rPr>
        <w:t xml:space="preserve"> </w:t>
      </w:r>
      <w:r w:rsidR="005D0F32" w:rsidRPr="4CAD42A2">
        <w:rPr>
          <w:rFonts w:ascii="Segoe UI" w:hAnsi="Segoe UI" w:cs="Segoe UI"/>
          <w:sz w:val="21"/>
          <w:szCs w:val="21"/>
        </w:rPr>
        <w:t>provider’s</w:t>
      </w:r>
      <w:r w:rsidR="00C14B36" w:rsidRPr="4CAD42A2">
        <w:rPr>
          <w:rFonts w:ascii="Segoe UI" w:hAnsi="Segoe UI" w:cs="Segoe UI"/>
          <w:sz w:val="21"/>
          <w:szCs w:val="21"/>
        </w:rPr>
        <w:t xml:space="preserve"> agency-wide budget allocation</w:t>
      </w:r>
      <w:r w:rsidR="005D0F32" w:rsidRPr="4CAD42A2">
        <w:rPr>
          <w:rFonts w:ascii="Segoe UI" w:hAnsi="Segoe UI" w:cs="Segoe UI"/>
          <w:sz w:val="21"/>
          <w:szCs w:val="21"/>
        </w:rPr>
        <w:t xml:space="preserve"> submission</w:t>
      </w:r>
      <w:r w:rsidR="00C14B36" w:rsidRPr="4CAD42A2">
        <w:rPr>
          <w:rFonts w:ascii="Segoe UI" w:hAnsi="Segoe UI" w:cs="Segoe UI"/>
          <w:sz w:val="21"/>
          <w:szCs w:val="21"/>
        </w:rPr>
        <w:t xml:space="preserve"> </w:t>
      </w:r>
      <w:r w:rsidRPr="4CAD42A2">
        <w:rPr>
          <w:rFonts w:ascii="Segoe UI" w:hAnsi="Segoe UI" w:cs="Segoe UI"/>
          <w:sz w:val="21"/>
          <w:szCs w:val="21"/>
        </w:rPr>
        <w:t xml:space="preserve">to </w:t>
      </w:r>
      <w:r w:rsidR="008B560E" w:rsidRPr="4CAD42A2">
        <w:rPr>
          <w:rFonts w:ascii="Segoe UI" w:hAnsi="Segoe UI" w:cs="Segoe UI"/>
          <w:sz w:val="21"/>
          <w:szCs w:val="21"/>
        </w:rPr>
        <w:t>make sure</w:t>
      </w:r>
      <w:r w:rsidR="0091466D" w:rsidRPr="4CAD42A2">
        <w:rPr>
          <w:rFonts w:ascii="Segoe UI" w:hAnsi="Segoe UI" w:cs="Segoe UI"/>
          <w:sz w:val="21"/>
          <w:szCs w:val="21"/>
        </w:rPr>
        <w:t xml:space="preserve"> th</w:t>
      </w:r>
      <w:r w:rsidR="00CF5397">
        <w:rPr>
          <w:rFonts w:ascii="Segoe UI" w:hAnsi="Segoe UI" w:cs="Segoe UI"/>
          <w:sz w:val="21"/>
          <w:szCs w:val="21"/>
        </w:rPr>
        <w:t xml:space="preserve">at </w:t>
      </w:r>
      <w:r w:rsidR="0091466D" w:rsidRPr="4CAD42A2">
        <w:rPr>
          <w:rFonts w:ascii="Segoe UI" w:hAnsi="Segoe UI" w:cs="Segoe UI"/>
          <w:sz w:val="21"/>
          <w:szCs w:val="21"/>
        </w:rPr>
        <w:t xml:space="preserve"> County </w:t>
      </w:r>
      <w:r w:rsidR="00CF5397">
        <w:rPr>
          <w:rFonts w:ascii="Segoe UI" w:hAnsi="Segoe UI" w:cs="Segoe UI"/>
          <w:sz w:val="21"/>
          <w:szCs w:val="21"/>
        </w:rPr>
        <w:t xml:space="preserve">funding </w:t>
      </w:r>
      <w:r w:rsidR="008B560E" w:rsidRPr="4CAD42A2">
        <w:rPr>
          <w:rFonts w:ascii="Segoe UI" w:hAnsi="Segoe UI" w:cs="Segoe UI"/>
          <w:sz w:val="21"/>
          <w:szCs w:val="21"/>
        </w:rPr>
        <w:t>is direct</w:t>
      </w:r>
      <w:r w:rsidR="00CF5397">
        <w:rPr>
          <w:rFonts w:ascii="Segoe UI" w:hAnsi="Segoe UI" w:cs="Segoe UI"/>
          <w:sz w:val="21"/>
          <w:szCs w:val="21"/>
        </w:rPr>
        <w:t>ed</w:t>
      </w:r>
      <w:r w:rsidR="008B560E" w:rsidRPr="4CAD42A2">
        <w:rPr>
          <w:rFonts w:ascii="Segoe UI" w:hAnsi="Segoe UI" w:cs="Segoe UI"/>
          <w:sz w:val="21"/>
          <w:szCs w:val="21"/>
        </w:rPr>
        <w:t xml:space="preserve"> as much as possible to </w:t>
      </w:r>
      <w:r w:rsidRPr="4CAD42A2">
        <w:rPr>
          <w:rFonts w:ascii="Segoe UI" w:hAnsi="Segoe UI" w:cs="Segoe UI"/>
          <w:sz w:val="21"/>
          <w:szCs w:val="21"/>
        </w:rPr>
        <w:t xml:space="preserve">direct </w:t>
      </w:r>
      <w:r w:rsidR="0091466D" w:rsidRPr="4CAD42A2">
        <w:rPr>
          <w:rFonts w:ascii="Segoe UI" w:hAnsi="Segoe UI" w:cs="Segoe UI"/>
          <w:sz w:val="21"/>
          <w:szCs w:val="21"/>
        </w:rPr>
        <w:t xml:space="preserve">client </w:t>
      </w:r>
      <w:r w:rsidRPr="4CAD42A2">
        <w:rPr>
          <w:rFonts w:ascii="Segoe UI" w:hAnsi="Segoe UI" w:cs="Segoe UI"/>
          <w:sz w:val="21"/>
          <w:szCs w:val="21"/>
        </w:rPr>
        <w:t>services</w:t>
      </w:r>
      <w:r w:rsidR="008B560E" w:rsidRPr="4CAD42A2">
        <w:rPr>
          <w:rFonts w:ascii="Segoe UI" w:hAnsi="Segoe UI" w:cs="Segoe UI"/>
          <w:sz w:val="21"/>
          <w:szCs w:val="21"/>
        </w:rPr>
        <w:t xml:space="preserve">, </w:t>
      </w:r>
      <w:r w:rsidR="006266EC" w:rsidRPr="4CAD42A2">
        <w:rPr>
          <w:rFonts w:ascii="Segoe UI" w:hAnsi="Segoe UI" w:cs="Segoe UI"/>
          <w:sz w:val="21"/>
          <w:szCs w:val="21"/>
        </w:rPr>
        <w:t xml:space="preserve">and </w:t>
      </w:r>
      <w:r w:rsidR="00056ABC" w:rsidRPr="4CAD42A2">
        <w:rPr>
          <w:rFonts w:ascii="Segoe UI" w:eastAsia="Times New Roman" w:hAnsi="Segoe UI" w:cs="Segoe UI"/>
          <w:sz w:val="21"/>
          <w:szCs w:val="21"/>
          <w:lang w:eastAsia="en-US"/>
        </w:rPr>
        <w:t>that the County is only paying its fair share of administrative and overhead costs</w:t>
      </w:r>
      <w:r w:rsidRPr="4CAD42A2">
        <w:rPr>
          <w:rFonts w:ascii="Segoe UI" w:hAnsi="Segoe UI" w:cs="Segoe UI"/>
          <w:sz w:val="21"/>
          <w:szCs w:val="21"/>
        </w:rPr>
        <w:t xml:space="preserve">. </w:t>
      </w:r>
      <w:hyperlink r:id="rId32">
        <w:r w:rsidRPr="004F0AD1">
          <w:rPr>
            <w:rStyle w:val="Hyperlink"/>
            <w:rFonts w:ascii="Segoe UI" w:hAnsi="Segoe UI" w:cs="Segoe UI"/>
            <w:color w:val="auto"/>
            <w:sz w:val="21"/>
            <w:szCs w:val="21"/>
          </w:rPr>
          <w:t>Financial requirements for contracting - Cost allocation method training video</w:t>
        </w:r>
      </w:hyperlink>
    </w:p>
    <w:p w14:paraId="513F450D" w14:textId="77777777" w:rsidR="00900E19" w:rsidRPr="005C4634" w:rsidRDefault="00900E19" w:rsidP="00470B87">
      <w:pPr>
        <w:pStyle w:val="Heading5"/>
        <w:ind w:left="720"/>
      </w:pPr>
      <w:bookmarkStart w:id="86" w:name="_Toc226647246"/>
      <w:r w:rsidRPr="005C4634">
        <w:t>Administrative and overhead costs must:</w:t>
      </w:r>
      <w:bookmarkEnd w:id="86"/>
    </w:p>
    <w:p w14:paraId="0348D433" w14:textId="77777777" w:rsidR="00900E19" w:rsidRDefault="00900E19" w:rsidP="00C63B3D">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Be allocated in a reasonable and consistent way across all programs</w:t>
      </w:r>
    </w:p>
    <w:p w14:paraId="1C015F27" w14:textId="77777777" w:rsidR="00900E19" w:rsidRDefault="00900E19" w:rsidP="00C63B3D">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Be supported by documentation</w:t>
      </w:r>
    </w:p>
    <w:p w14:paraId="7BAC1E9A" w14:textId="77777777" w:rsidR="00900E19" w:rsidRDefault="00900E19" w:rsidP="00C63B3D">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Be proportional to the total cost of the program</w:t>
      </w:r>
    </w:p>
    <w:p w14:paraId="151EFD13" w14:textId="77777777" w:rsidR="00900E19" w:rsidRDefault="00900E19" w:rsidP="00C63B3D">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Exclude unallowable costs</w:t>
      </w:r>
    </w:p>
    <w:p w14:paraId="60DF7095" w14:textId="77777777" w:rsidR="00900E19" w:rsidRDefault="00900E19" w:rsidP="00C63B3D">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Be based on actual amounts, not budget estimates</w:t>
      </w:r>
    </w:p>
    <w:p w14:paraId="76EEE42F" w14:textId="77777777" w:rsidR="00900E19" w:rsidRDefault="00900E19" w:rsidP="00470B87">
      <w:pPr>
        <w:pStyle w:val="Heading5"/>
        <w:ind w:left="720"/>
      </w:pPr>
      <w:bookmarkStart w:id="87" w:name="_Toc226647247"/>
      <w:r>
        <w:t xml:space="preserve">Examples of </w:t>
      </w:r>
      <w:r>
        <w:rPr>
          <w:rStyle w:val="Strong"/>
          <w:rFonts w:ascii="Segoe UI" w:hAnsi="Segoe UI" w:cs="Segoe UI"/>
          <w:sz w:val="21"/>
          <w:szCs w:val="21"/>
        </w:rPr>
        <w:t>unallowable costs</w:t>
      </w:r>
      <w:r>
        <w:t xml:space="preserve"> include:</w:t>
      </w:r>
      <w:bookmarkEnd w:id="87"/>
    </w:p>
    <w:p w14:paraId="45B4DA08" w14:textId="77777777" w:rsidR="00900E19" w:rsidRDefault="00900E19" w:rsidP="00C63B3D">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Advertising (except for hiring staff)</w:t>
      </w:r>
    </w:p>
    <w:p w14:paraId="461D4198" w14:textId="77777777" w:rsidR="00900E19" w:rsidRDefault="00900E19" w:rsidP="00C63B3D">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Alcohol</w:t>
      </w:r>
    </w:p>
    <w:p w14:paraId="6B6A3224" w14:textId="77777777" w:rsidR="00900E19" w:rsidRDefault="00900E19" w:rsidP="00C63B3D">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Bad debts</w:t>
      </w:r>
    </w:p>
    <w:p w14:paraId="64128BAF" w14:textId="77777777" w:rsidR="00900E19" w:rsidRDefault="00900E19" w:rsidP="00C63B3D">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Contingency reserves</w:t>
      </w:r>
    </w:p>
    <w:p w14:paraId="3685951D" w14:textId="77777777" w:rsidR="00900E19" w:rsidRDefault="00900E19" w:rsidP="00C63B3D">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Depreciation of items bought with County funds</w:t>
      </w:r>
    </w:p>
    <w:p w14:paraId="3DB63986" w14:textId="77777777" w:rsidR="00900E19" w:rsidRDefault="00900E19" w:rsidP="00C63B3D">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Donations made by the provider</w:t>
      </w:r>
    </w:p>
    <w:p w14:paraId="12C9A82B" w14:textId="77777777" w:rsidR="00900E19" w:rsidRDefault="00900E19" w:rsidP="00C63B3D">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Entertainment (meals, events, shows, etc.)</w:t>
      </w:r>
    </w:p>
    <w:p w14:paraId="4D2D0875" w14:textId="659A22D0" w:rsidR="000C5B36" w:rsidRDefault="000C5B36" w:rsidP="00C63B3D">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 xml:space="preserve">Food </w:t>
      </w:r>
      <w:r w:rsidR="009972C7">
        <w:rPr>
          <w:rFonts w:ascii="Segoe UI" w:hAnsi="Segoe UI" w:cs="Segoe UI"/>
          <w:sz w:val="21"/>
          <w:szCs w:val="21"/>
        </w:rPr>
        <w:t>and recognition incentives</w:t>
      </w:r>
      <w:r w:rsidR="00C36900">
        <w:rPr>
          <w:rFonts w:ascii="Segoe UI" w:hAnsi="Segoe UI" w:cs="Segoe UI"/>
          <w:sz w:val="21"/>
          <w:szCs w:val="21"/>
        </w:rPr>
        <w:t xml:space="preserve"> or bonuses</w:t>
      </w:r>
      <w:r w:rsidR="009972C7">
        <w:rPr>
          <w:rFonts w:ascii="Segoe UI" w:hAnsi="Segoe UI" w:cs="Segoe UI"/>
          <w:sz w:val="21"/>
          <w:szCs w:val="21"/>
        </w:rPr>
        <w:t xml:space="preserve"> </w:t>
      </w:r>
      <w:r>
        <w:rPr>
          <w:rFonts w:ascii="Segoe UI" w:hAnsi="Segoe UI" w:cs="Segoe UI"/>
          <w:sz w:val="21"/>
          <w:szCs w:val="21"/>
        </w:rPr>
        <w:t>for employees</w:t>
      </w:r>
    </w:p>
    <w:p w14:paraId="5D452EF8" w14:textId="77777777" w:rsidR="00900E19" w:rsidRDefault="00900E19" w:rsidP="00C63B3D">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Lobbying at any level</w:t>
      </w:r>
    </w:p>
    <w:p w14:paraId="4227C685" w14:textId="77777777" w:rsidR="00900E19" w:rsidRDefault="00900E19" w:rsidP="00C63B3D">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Goods or services provided to staff, donors, or related parties</w:t>
      </w:r>
    </w:p>
    <w:p w14:paraId="0AF7C1C6" w14:textId="77777777" w:rsidR="00900E19" w:rsidRDefault="00900E19" w:rsidP="00C63B3D">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Legal costs related to administrative, civil, or criminal proceedings</w:t>
      </w:r>
    </w:p>
    <w:p w14:paraId="5DD17A28" w14:textId="77777777" w:rsidR="00900E19" w:rsidRDefault="00900E19" w:rsidP="00C63B3D">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Penalties or interest owed to tax authorities</w:t>
      </w:r>
    </w:p>
    <w:p w14:paraId="48483755" w14:textId="77777777" w:rsidR="00900E19" w:rsidRDefault="00900E19" w:rsidP="00C63B3D">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Personal use of provider</w:t>
      </w:r>
      <w:r>
        <w:rPr>
          <w:rFonts w:ascii="Segoe UI" w:hAnsi="Segoe UI" w:cs="Segoe UI"/>
          <w:sz w:val="21"/>
          <w:szCs w:val="21"/>
        </w:rPr>
        <w:noBreakHyphen/>
        <w:t>paid vehicles</w:t>
      </w:r>
    </w:p>
    <w:p w14:paraId="157F99D0" w14:textId="77777777" w:rsidR="00900E19" w:rsidRDefault="00900E19" w:rsidP="007A6542">
      <w:pPr>
        <w:spacing w:before="100" w:beforeAutospacing="1" w:after="0"/>
        <w:ind w:left="720"/>
      </w:pPr>
      <w:bookmarkStart w:id="88" w:name="_Toc226647248"/>
      <w:r w:rsidRPr="00F16362">
        <w:rPr>
          <w:rStyle w:val="Heading5Char"/>
        </w:rPr>
        <w:t>Definitions to guide the implementation of the administrative costs policy</w:t>
      </w:r>
      <w:r>
        <w:t>:</w:t>
      </w:r>
      <w:bookmarkEnd w:id="88"/>
    </w:p>
    <w:p w14:paraId="5B3C838C" w14:textId="77777777" w:rsidR="00900E19" w:rsidRDefault="00900E19" w:rsidP="00C63B3D">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Administrative costs: Management, general administration, and indirect costs</w:t>
      </w:r>
    </w:p>
    <w:p w14:paraId="3B8F7A89" w14:textId="77777777" w:rsidR="00900E19" w:rsidRDefault="00900E19" w:rsidP="00C63B3D">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Direct costs: Costs tied directly to delivering one specific program</w:t>
      </w:r>
    </w:p>
    <w:p w14:paraId="0A5CAA19" w14:textId="77777777" w:rsidR="00900E19" w:rsidRDefault="00900E19" w:rsidP="00C63B3D">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Fundraising: Activities aimed at securing donations</w:t>
      </w:r>
    </w:p>
    <w:p w14:paraId="1FF629C5" w14:textId="77777777" w:rsidR="00900E19" w:rsidRDefault="00900E19" w:rsidP="00C63B3D">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 xml:space="preserve">Indirect costs: Shared costs that support more than one program or function (for example, rent, utilities, insurance). </w:t>
      </w:r>
    </w:p>
    <w:p w14:paraId="41AD363F" w14:textId="77777777" w:rsidR="00900E19" w:rsidRDefault="00900E19" w:rsidP="00C63B3D">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Management and general administration: Organizational oversight, budgeting, recordkeeping, and other business operations</w:t>
      </w:r>
    </w:p>
    <w:p w14:paraId="2D06D3E6" w14:textId="77777777" w:rsidR="00900E19" w:rsidRPr="00C73290" w:rsidRDefault="00900E19" w:rsidP="00C63B3D">
      <w:pPr>
        <w:pStyle w:val="NormalWeb"/>
        <w:numPr>
          <w:ilvl w:val="0"/>
          <w:numId w:val="3"/>
        </w:numPr>
        <w:spacing w:before="0" w:beforeAutospacing="0" w:after="0" w:afterAutospacing="0" w:line="276" w:lineRule="auto"/>
        <w:rPr>
          <w:rFonts w:ascii="Segoe UI" w:hAnsi="Segoe UI" w:cs="Segoe UI"/>
          <w:sz w:val="21"/>
          <w:szCs w:val="21"/>
        </w:rPr>
      </w:pPr>
      <w:r>
        <w:rPr>
          <w:rFonts w:ascii="Segoe UI" w:hAnsi="Segoe UI" w:cs="Segoe UI"/>
          <w:sz w:val="21"/>
          <w:szCs w:val="21"/>
        </w:rPr>
        <w:t>Program services: Activities that deliver services or goods to clients and fulfill the organization’s mission</w:t>
      </w:r>
    </w:p>
    <w:p w14:paraId="79FBDD31" w14:textId="55973AAA" w:rsidR="00900E19" w:rsidRDefault="00900E19" w:rsidP="00C63B3D">
      <w:pPr>
        <w:pStyle w:val="NormalWeb"/>
        <w:spacing w:line="300" w:lineRule="atLeast"/>
        <w:ind w:left="720"/>
        <w:rPr>
          <w:rFonts w:ascii="Segoe UI" w:hAnsi="Segoe UI" w:cs="Segoe UI"/>
          <w:sz w:val="21"/>
          <w:szCs w:val="21"/>
        </w:rPr>
      </w:pPr>
      <w:r>
        <w:rPr>
          <w:rFonts w:ascii="Segoe UI" w:hAnsi="Segoe UI" w:cs="Segoe UI"/>
          <w:sz w:val="21"/>
          <w:szCs w:val="21"/>
        </w:rPr>
        <w:t>If federal, state, or other funders have different rules for administrative or overhead costs,</w:t>
      </w:r>
      <w:r w:rsidR="00FE52A3">
        <w:rPr>
          <w:rFonts w:ascii="Segoe UI" w:hAnsi="Segoe UI" w:cs="Segoe UI"/>
          <w:sz w:val="21"/>
          <w:szCs w:val="21"/>
        </w:rPr>
        <w:t xml:space="preserve"> </w:t>
      </w:r>
      <w:r w:rsidR="00D520F4">
        <w:rPr>
          <w:rFonts w:ascii="Segoe UI" w:hAnsi="Segoe UI" w:cs="Segoe UI"/>
          <w:sz w:val="21"/>
          <w:szCs w:val="21"/>
        </w:rPr>
        <w:t xml:space="preserve">typically </w:t>
      </w:r>
      <w:r w:rsidR="00BD69F5">
        <w:rPr>
          <w:rFonts w:ascii="Segoe UI" w:hAnsi="Segoe UI" w:cs="Segoe UI"/>
          <w:sz w:val="21"/>
          <w:szCs w:val="21"/>
        </w:rPr>
        <w:t>their</w:t>
      </w:r>
      <w:r>
        <w:rPr>
          <w:rFonts w:ascii="Segoe UI" w:hAnsi="Segoe UI" w:cs="Segoe UI"/>
          <w:sz w:val="21"/>
          <w:szCs w:val="21"/>
        </w:rPr>
        <w:t xml:space="preserve"> rules override County policy.</w:t>
      </w:r>
    </w:p>
    <w:p w14:paraId="2AD2F68C" w14:textId="5D8EEF0F" w:rsidR="006321C9" w:rsidRDefault="006321C9" w:rsidP="006321C9">
      <w:pPr>
        <w:pStyle w:val="Heading1"/>
      </w:pPr>
      <w:bookmarkStart w:id="89" w:name="_Toc228949711"/>
      <w:r>
        <w:lastRenderedPageBreak/>
        <w:t>Invoicing and Payment</w:t>
      </w:r>
      <w:bookmarkEnd w:id="89"/>
    </w:p>
    <w:p w14:paraId="7A4929C7" w14:textId="33A8F0D3" w:rsidR="006321C9" w:rsidRPr="002A3992" w:rsidRDefault="006321C9" w:rsidP="006321C9">
      <w:pPr>
        <w:spacing w:before="100" w:beforeAutospacing="1" w:after="100" w:afterAutospacing="1" w:line="300" w:lineRule="atLeast"/>
        <w:rPr>
          <w:rFonts w:ascii="Segoe UI" w:eastAsia="Times New Roman" w:hAnsi="Segoe UI" w:cs="Segoe UI"/>
          <w:sz w:val="21"/>
          <w:szCs w:val="21"/>
          <w:lang w:eastAsia="en-US"/>
        </w:rPr>
      </w:pPr>
      <w:bookmarkStart w:id="90" w:name="_Toc228949712"/>
      <w:r w:rsidRPr="00467C2A">
        <w:rPr>
          <w:rStyle w:val="Heading2Char"/>
        </w:rPr>
        <w:t>Billing frequency</w:t>
      </w:r>
      <w:bookmarkEnd w:id="90"/>
      <w:r w:rsidRPr="002A3992">
        <w:rPr>
          <w:rFonts w:ascii="Segoe UI" w:eastAsia="Times New Roman" w:hAnsi="Segoe UI" w:cs="Segoe UI"/>
          <w:sz w:val="21"/>
          <w:szCs w:val="21"/>
          <w:lang w:eastAsia="en-US"/>
        </w:rPr>
        <w:br/>
        <w:t>The provider must submit invoices according to the schedule in their contract. If an invoice is sent more than 90 days after the last day of the month when the service was provide</w:t>
      </w:r>
      <w:r>
        <w:rPr>
          <w:rFonts w:ascii="Segoe UI" w:eastAsia="Times New Roman" w:hAnsi="Segoe UI" w:cs="Segoe UI"/>
          <w:sz w:val="21"/>
          <w:szCs w:val="21"/>
          <w:lang w:eastAsia="en-US"/>
        </w:rPr>
        <w:t xml:space="preserve">d, </w:t>
      </w:r>
      <w:r w:rsidRPr="002A3992">
        <w:rPr>
          <w:rFonts w:ascii="Segoe UI" w:eastAsia="Times New Roman" w:hAnsi="Segoe UI" w:cs="Segoe UI"/>
          <w:sz w:val="21"/>
          <w:szCs w:val="21"/>
          <w:lang w:eastAsia="en-US"/>
        </w:rPr>
        <w:t>or more than 90 days after the County is determined to be the payer of last resort</w:t>
      </w:r>
      <w:r>
        <w:rPr>
          <w:rFonts w:ascii="Segoe UI" w:eastAsia="Times New Roman" w:hAnsi="Segoe UI" w:cs="Segoe UI"/>
          <w:sz w:val="21"/>
          <w:szCs w:val="21"/>
          <w:lang w:eastAsia="en-US"/>
        </w:rPr>
        <w:t xml:space="preserve">, </w:t>
      </w:r>
      <w:r w:rsidRPr="002A3992">
        <w:rPr>
          <w:rFonts w:ascii="Segoe UI" w:eastAsia="Times New Roman" w:hAnsi="Segoe UI" w:cs="Segoe UI"/>
          <w:sz w:val="21"/>
          <w:szCs w:val="21"/>
          <w:lang w:eastAsia="en-US"/>
        </w:rPr>
        <w:t xml:space="preserve">the County will not pay it unless </w:t>
      </w:r>
      <w:r w:rsidR="00CF56B4">
        <w:rPr>
          <w:rFonts w:ascii="Segoe UI" w:eastAsia="Times New Roman" w:hAnsi="Segoe UI" w:cs="Segoe UI"/>
          <w:sz w:val="21"/>
          <w:szCs w:val="21"/>
          <w:lang w:eastAsia="en-US"/>
        </w:rPr>
        <w:t>c</w:t>
      </w:r>
      <w:r w:rsidRPr="002A3992">
        <w:rPr>
          <w:rFonts w:ascii="Segoe UI" w:eastAsia="Times New Roman" w:hAnsi="Segoe UI" w:cs="Segoe UI"/>
          <w:sz w:val="21"/>
          <w:szCs w:val="21"/>
          <w:lang w:eastAsia="en-US"/>
        </w:rPr>
        <w:t>ounty administration gives prior special approval.</w:t>
      </w:r>
    </w:p>
    <w:p w14:paraId="63D4BE16" w14:textId="77777777" w:rsidR="006321C9" w:rsidRPr="002A3992" w:rsidRDefault="006321C9" w:rsidP="006321C9">
      <w:pPr>
        <w:spacing w:before="100" w:beforeAutospacing="1" w:after="100" w:afterAutospacing="1" w:line="300" w:lineRule="atLeast"/>
        <w:rPr>
          <w:rFonts w:ascii="Segoe UI" w:eastAsia="Times New Roman" w:hAnsi="Segoe UI" w:cs="Segoe UI"/>
          <w:sz w:val="21"/>
          <w:szCs w:val="21"/>
          <w:lang w:eastAsia="en-US"/>
        </w:rPr>
      </w:pPr>
      <w:bookmarkStart w:id="91" w:name="_Toc228949713"/>
      <w:r w:rsidRPr="00467C2A">
        <w:rPr>
          <w:rStyle w:val="Heading2Char"/>
        </w:rPr>
        <w:t>Required billing information</w:t>
      </w:r>
      <w:bookmarkEnd w:id="91"/>
      <w:r w:rsidRPr="002A3992">
        <w:rPr>
          <w:rStyle w:val="Heading2Char"/>
          <w:lang w:eastAsia="en-US"/>
        </w:rPr>
        <w:br/>
      </w:r>
      <w:r w:rsidRPr="002A3992">
        <w:rPr>
          <w:rFonts w:ascii="Segoe UI" w:eastAsia="Times New Roman" w:hAnsi="Segoe UI" w:cs="Segoe UI"/>
          <w:sz w:val="21"/>
          <w:szCs w:val="21"/>
          <w:lang w:eastAsia="en-US"/>
        </w:rPr>
        <w:t>Each invoice must include the following so the County can process payment for eligible costs:</w:t>
      </w:r>
    </w:p>
    <w:p w14:paraId="738D4980" w14:textId="77777777" w:rsidR="006321C9" w:rsidRPr="002A3992" w:rsidRDefault="006321C9" w:rsidP="006321C9">
      <w:pPr>
        <w:numPr>
          <w:ilvl w:val="0"/>
          <w:numId w:val="7"/>
        </w:numPr>
        <w:spacing w:before="0" w:after="0"/>
        <w:rPr>
          <w:rFonts w:ascii="Segoe UI" w:eastAsia="Times New Roman" w:hAnsi="Segoe UI" w:cs="Segoe UI"/>
          <w:sz w:val="21"/>
          <w:szCs w:val="21"/>
          <w:lang w:eastAsia="en-US"/>
        </w:rPr>
      </w:pPr>
      <w:r w:rsidRPr="002A3992">
        <w:rPr>
          <w:rFonts w:ascii="Segoe UI" w:eastAsia="Times New Roman" w:hAnsi="Segoe UI" w:cs="Segoe UI"/>
          <w:sz w:val="21"/>
          <w:szCs w:val="21"/>
          <w:lang w:eastAsia="en-US"/>
        </w:rPr>
        <w:t>Provider name</w:t>
      </w:r>
    </w:p>
    <w:p w14:paraId="0E49A8D7" w14:textId="77777777" w:rsidR="006321C9" w:rsidRPr="002A3992" w:rsidRDefault="006321C9" w:rsidP="006321C9">
      <w:pPr>
        <w:numPr>
          <w:ilvl w:val="0"/>
          <w:numId w:val="7"/>
        </w:numPr>
        <w:spacing w:before="0" w:after="0"/>
        <w:rPr>
          <w:rFonts w:ascii="Segoe UI" w:eastAsia="Times New Roman" w:hAnsi="Segoe UI" w:cs="Segoe UI"/>
          <w:sz w:val="21"/>
          <w:szCs w:val="21"/>
          <w:lang w:eastAsia="en-US"/>
        </w:rPr>
      </w:pPr>
      <w:r w:rsidRPr="002A3992">
        <w:rPr>
          <w:rFonts w:ascii="Segoe UI" w:eastAsia="Times New Roman" w:hAnsi="Segoe UI" w:cs="Segoe UI"/>
          <w:sz w:val="21"/>
          <w:szCs w:val="21"/>
          <w:lang w:eastAsia="en-US"/>
        </w:rPr>
        <w:t>Remittance address</w:t>
      </w:r>
    </w:p>
    <w:p w14:paraId="3ADF04F7" w14:textId="77777777" w:rsidR="006321C9" w:rsidRPr="002A3992" w:rsidRDefault="006321C9" w:rsidP="006321C9">
      <w:pPr>
        <w:numPr>
          <w:ilvl w:val="0"/>
          <w:numId w:val="7"/>
        </w:numPr>
        <w:spacing w:before="0" w:after="0"/>
        <w:rPr>
          <w:rFonts w:ascii="Segoe UI" w:eastAsia="Times New Roman" w:hAnsi="Segoe UI" w:cs="Segoe UI"/>
          <w:sz w:val="21"/>
          <w:szCs w:val="21"/>
          <w:lang w:eastAsia="en-US"/>
        </w:rPr>
      </w:pPr>
      <w:r w:rsidRPr="002A3992">
        <w:rPr>
          <w:rFonts w:ascii="Segoe UI" w:eastAsia="Times New Roman" w:hAnsi="Segoe UI" w:cs="Segoe UI"/>
          <w:sz w:val="21"/>
          <w:szCs w:val="21"/>
          <w:lang w:eastAsia="en-US"/>
        </w:rPr>
        <w:t>Provider number</w:t>
      </w:r>
    </w:p>
    <w:p w14:paraId="18CE4ECD" w14:textId="77777777" w:rsidR="006321C9" w:rsidRPr="002A3992" w:rsidRDefault="006321C9" w:rsidP="006321C9">
      <w:pPr>
        <w:numPr>
          <w:ilvl w:val="0"/>
          <w:numId w:val="7"/>
        </w:numPr>
        <w:spacing w:before="0" w:after="0"/>
        <w:rPr>
          <w:rFonts w:ascii="Segoe UI" w:eastAsia="Times New Roman" w:hAnsi="Segoe UI" w:cs="Segoe UI"/>
          <w:sz w:val="21"/>
          <w:szCs w:val="21"/>
          <w:lang w:eastAsia="en-US"/>
        </w:rPr>
      </w:pPr>
      <w:r w:rsidRPr="002A3992">
        <w:rPr>
          <w:rFonts w:ascii="Segoe UI" w:eastAsia="Times New Roman" w:hAnsi="Segoe UI" w:cs="Segoe UI"/>
          <w:sz w:val="21"/>
          <w:szCs w:val="21"/>
          <w:lang w:eastAsia="en-US"/>
        </w:rPr>
        <w:t>Contract number</w:t>
      </w:r>
    </w:p>
    <w:p w14:paraId="3DB1C47F" w14:textId="77777777" w:rsidR="006321C9" w:rsidRPr="002A3992" w:rsidRDefault="006321C9" w:rsidP="006321C9">
      <w:pPr>
        <w:numPr>
          <w:ilvl w:val="0"/>
          <w:numId w:val="7"/>
        </w:numPr>
        <w:spacing w:before="0" w:after="0"/>
        <w:rPr>
          <w:rFonts w:ascii="Segoe UI" w:eastAsia="Times New Roman" w:hAnsi="Segoe UI" w:cs="Segoe UI"/>
          <w:sz w:val="21"/>
          <w:szCs w:val="21"/>
          <w:lang w:eastAsia="en-US"/>
        </w:rPr>
      </w:pPr>
      <w:r w:rsidRPr="002A3992">
        <w:rPr>
          <w:rFonts w:ascii="Segoe UI" w:eastAsia="Times New Roman" w:hAnsi="Segoe UI" w:cs="Segoe UI"/>
          <w:sz w:val="21"/>
          <w:szCs w:val="21"/>
          <w:lang w:eastAsia="en-US"/>
        </w:rPr>
        <w:t>Purchase order (PO) number</w:t>
      </w:r>
    </w:p>
    <w:p w14:paraId="67CC148D" w14:textId="77777777" w:rsidR="006321C9" w:rsidRPr="002A3992" w:rsidRDefault="006321C9" w:rsidP="006321C9">
      <w:pPr>
        <w:numPr>
          <w:ilvl w:val="0"/>
          <w:numId w:val="7"/>
        </w:numPr>
        <w:spacing w:before="0" w:after="0"/>
        <w:rPr>
          <w:rFonts w:ascii="Segoe UI" w:eastAsia="Times New Roman" w:hAnsi="Segoe UI" w:cs="Segoe UI"/>
          <w:sz w:val="21"/>
          <w:szCs w:val="21"/>
          <w:lang w:eastAsia="en-US"/>
        </w:rPr>
      </w:pPr>
      <w:r w:rsidRPr="002A3992">
        <w:rPr>
          <w:rFonts w:ascii="Segoe UI" w:eastAsia="Times New Roman" w:hAnsi="Segoe UI" w:cs="Segoe UI"/>
          <w:sz w:val="21"/>
          <w:szCs w:val="21"/>
          <w:lang w:eastAsia="en-US"/>
        </w:rPr>
        <w:t>Description of the services being billed</w:t>
      </w:r>
    </w:p>
    <w:p w14:paraId="1B3D4BF4" w14:textId="77777777" w:rsidR="006321C9" w:rsidRPr="002A3992" w:rsidRDefault="006321C9" w:rsidP="006321C9">
      <w:pPr>
        <w:numPr>
          <w:ilvl w:val="0"/>
          <w:numId w:val="7"/>
        </w:numPr>
        <w:spacing w:before="0" w:after="0"/>
        <w:rPr>
          <w:rFonts w:ascii="Segoe UI" w:eastAsia="Times New Roman" w:hAnsi="Segoe UI" w:cs="Segoe UI"/>
          <w:sz w:val="21"/>
          <w:szCs w:val="21"/>
          <w:lang w:eastAsia="en-US"/>
        </w:rPr>
      </w:pPr>
      <w:r w:rsidRPr="002A3992">
        <w:rPr>
          <w:rFonts w:ascii="Segoe UI" w:eastAsia="Times New Roman" w:hAnsi="Segoe UI" w:cs="Segoe UI"/>
          <w:sz w:val="21"/>
          <w:szCs w:val="21"/>
          <w:lang w:eastAsia="en-US"/>
        </w:rPr>
        <w:t>Service dates</w:t>
      </w:r>
    </w:p>
    <w:p w14:paraId="1997843E" w14:textId="77777777" w:rsidR="006321C9" w:rsidRPr="002A3992" w:rsidRDefault="006321C9" w:rsidP="006321C9">
      <w:pPr>
        <w:numPr>
          <w:ilvl w:val="0"/>
          <w:numId w:val="7"/>
        </w:numPr>
        <w:spacing w:before="0" w:after="0"/>
        <w:rPr>
          <w:rFonts w:ascii="Segoe UI" w:eastAsia="Times New Roman" w:hAnsi="Segoe UI" w:cs="Segoe UI"/>
          <w:sz w:val="21"/>
          <w:szCs w:val="21"/>
          <w:lang w:eastAsia="en-US"/>
        </w:rPr>
      </w:pPr>
      <w:r w:rsidRPr="002A3992">
        <w:rPr>
          <w:rFonts w:ascii="Segoe UI" w:eastAsia="Times New Roman" w:hAnsi="Segoe UI" w:cs="Segoe UI"/>
          <w:sz w:val="21"/>
          <w:szCs w:val="21"/>
          <w:lang w:eastAsia="en-US"/>
        </w:rPr>
        <w:t>Client identifiers, if required in the contract</w:t>
      </w:r>
    </w:p>
    <w:p w14:paraId="64B905A1" w14:textId="77777777" w:rsidR="006321C9" w:rsidRPr="002A3992" w:rsidRDefault="006321C9" w:rsidP="006321C9">
      <w:pPr>
        <w:numPr>
          <w:ilvl w:val="0"/>
          <w:numId w:val="7"/>
        </w:numPr>
        <w:spacing w:before="0" w:after="0"/>
        <w:rPr>
          <w:rFonts w:ascii="Segoe UI" w:eastAsia="Times New Roman" w:hAnsi="Segoe UI" w:cs="Segoe UI"/>
          <w:sz w:val="21"/>
          <w:szCs w:val="21"/>
          <w:lang w:eastAsia="en-US"/>
        </w:rPr>
      </w:pPr>
      <w:r w:rsidRPr="002A3992">
        <w:rPr>
          <w:rFonts w:ascii="Segoe UI" w:eastAsia="Times New Roman" w:hAnsi="Segoe UI" w:cs="Segoe UI"/>
          <w:sz w:val="21"/>
          <w:szCs w:val="21"/>
          <w:lang w:eastAsia="en-US"/>
        </w:rPr>
        <w:t>Requested payment amount, consistent with contract terms</w:t>
      </w:r>
    </w:p>
    <w:p w14:paraId="2919D9CA" w14:textId="77777777" w:rsidR="006321C9" w:rsidRDefault="006321C9" w:rsidP="006321C9">
      <w:pPr>
        <w:numPr>
          <w:ilvl w:val="0"/>
          <w:numId w:val="7"/>
        </w:numPr>
        <w:spacing w:before="0" w:after="0"/>
        <w:rPr>
          <w:rFonts w:ascii="Segoe UI" w:eastAsia="Times New Roman" w:hAnsi="Segoe UI" w:cs="Segoe UI"/>
          <w:sz w:val="21"/>
          <w:szCs w:val="21"/>
          <w:lang w:eastAsia="en-US"/>
        </w:rPr>
      </w:pPr>
      <w:r w:rsidRPr="002A3992">
        <w:rPr>
          <w:rFonts w:ascii="Segoe UI" w:eastAsia="Times New Roman" w:hAnsi="Segoe UI" w:cs="Segoe UI"/>
          <w:sz w:val="21"/>
          <w:szCs w:val="21"/>
          <w:lang w:eastAsia="en-US"/>
        </w:rPr>
        <w:t>Verification by at least two provider staff: one person who prepares the invoice and one who reviews or approves it. Both must sign and date the invoice to confirm its accuracy.</w:t>
      </w:r>
    </w:p>
    <w:p w14:paraId="5FC4EE3A" w14:textId="77777777" w:rsidR="006321C9" w:rsidRPr="00C9429C" w:rsidRDefault="006321C9" w:rsidP="006321C9">
      <w:pPr>
        <w:numPr>
          <w:ilvl w:val="0"/>
          <w:numId w:val="7"/>
        </w:numPr>
        <w:spacing w:before="0" w:after="0"/>
        <w:rPr>
          <w:rFonts w:ascii="Segoe UI" w:eastAsia="Times New Roman" w:hAnsi="Segoe UI" w:cs="Segoe UI"/>
          <w:sz w:val="21"/>
          <w:szCs w:val="21"/>
          <w:lang w:eastAsia="en-US"/>
        </w:rPr>
      </w:pPr>
      <w:hyperlink r:id="rId33" w:history="1">
        <w:r w:rsidRPr="004F0AD1">
          <w:rPr>
            <w:rStyle w:val="Hyperlink"/>
            <w:rFonts w:ascii="Segoe UI" w:hAnsi="Segoe UI" w:cs="Segoe UI"/>
            <w:color w:val="auto"/>
            <w:sz w:val="21"/>
            <w:szCs w:val="21"/>
          </w:rPr>
          <w:t>Financial requirements for contracting - unit rate training videos</w:t>
        </w:r>
      </w:hyperlink>
    </w:p>
    <w:p w14:paraId="20F40ABA" w14:textId="77777777" w:rsidR="006321C9" w:rsidRPr="002A3992" w:rsidRDefault="006321C9" w:rsidP="006321C9">
      <w:pPr>
        <w:numPr>
          <w:ilvl w:val="0"/>
          <w:numId w:val="7"/>
        </w:numPr>
        <w:spacing w:before="0" w:after="0"/>
        <w:rPr>
          <w:rFonts w:ascii="Segoe UI" w:eastAsia="Times New Roman" w:hAnsi="Segoe UI" w:cs="Segoe UI"/>
          <w:sz w:val="21"/>
          <w:szCs w:val="21"/>
          <w:lang w:eastAsia="en-US"/>
        </w:rPr>
      </w:pPr>
      <w:hyperlink r:id="rId34" w:history="1">
        <w:r w:rsidRPr="004F0AD1">
          <w:rPr>
            <w:rStyle w:val="Hyperlink"/>
            <w:rFonts w:ascii="Segoe UI" w:hAnsi="Segoe UI" w:cs="Segoe UI"/>
            <w:color w:val="auto"/>
            <w:sz w:val="21"/>
            <w:szCs w:val="21"/>
          </w:rPr>
          <w:t>Financial requirements for contracting - cost reimbursement training videos</w:t>
        </w:r>
      </w:hyperlink>
    </w:p>
    <w:p w14:paraId="4D4C4B60" w14:textId="77777777" w:rsidR="006321C9" w:rsidRPr="002A3992" w:rsidRDefault="006321C9" w:rsidP="006321C9">
      <w:pPr>
        <w:pStyle w:val="Heading2"/>
        <w:rPr>
          <w:rFonts w:eastAsia="Times New Roman"/>
          <w:lang w:eastAsia="en-US"/>
        </w:rPr>
      </w:pPr>
      <w:bookmarkStart w:id="92" w:name="_Toc228949714"/>
      <w:r w:rsidRPr="002A3992">
        <w:rPr>
          <w:rFonts w:eastAsia="Times New Roman"/>
          <w:lang w:eastAsia="en-US"/>
        </w:rPr>
        <w:t>Billing address</w:t>
      </w:r>
      <w:bookmarkEnd w:id="92"/>
    </w:p>
    <w:p w14:paraId="02F4787F" w14:textId="77777777" w:rsidR="006321C9" w:rsidRPr="002A3992" w:rsidRDefault="006321C9" w:rsidP="006321C9">
      <w:pPr>
        <w:spacing w:before="0" w:after="0"/>
        <w:rPr>
          <w:rFonts w:ascii="Segoe UI" w:eastAsia="Times New Roman" w:hAnsi="Segoe UI" w:cs="Segoe UI"/>
          <w:sz w:val="21"/>
          <w:szCs w:val="21"/>
          <w:lang w:eastAsia="en-US"/>
        </w:rPr>
      </w:pPr>
      <w:r w:rsidRPr="002A3992">
        <w:rPr>
          <w:rFonts w:ascii="Segoe UI" w:eastAsia="Times New Roman" w:hAnsi="Segoe UI" w:cs="Segoe UI"/>
          <w:sz w:val="21"/>
          <w:szCs w:val="21"/>
          <w:lang w:eastAsia="en-US"/>
        </w:rPr>
        <w:t xml:space="preserve">Invoices with a PO number and </w:t>
      </w:r>
      <w:r w:rsidRPr="00187BE1">
        <w:rPr>
          <w:rFonts w:ascii="Segoe UI" w:eastAsia="Times New Roman" w:hAnsi="Segoe UI" w:cs="Segoe UI"/>
          <w:sz w:val="21"/>
          <w:szCs w:val="21"/>
          <w:lang w:eastAsia="en-US"/>
        </w:rPr>
        <w:t>no</w:t>
      </w:r>
      <w:r w:rsidRPr="002A3992">
        <w:rPr>
          <w:rFonts w:ascii="Segoe UI" w:eastAsia="Times New Roman" w:hAnsi="Segoe UI" w:cs="Segoe UI"/>
          <w:sz w:val="21"/>
          <w:szCs w:val="21"/>
          <w:lang w:eastAsia="en-US"/>
        </w:rPr>
        <w:t xml:space="preserve"> client data should be sent by email to </w:t>
      </w:r>
      <w:hyperlink r:id="rId35" w:history="1">
        <w:r w:rsidRPr="004F0AD1">
          <w:rPr>
            <w:rStyle w:val="Hyperlink"/>
            <w:rFonts w:ascii="Segoe UI" w:eastAsia="Times New Roman" w:hAnsi="Segoe UI" w:cs="Segoe UI"/>
            <w:color w:val="auto"/>
            <w:sz w:val="21"/>
            <w:szCs w:val="21"/>
            <w:lang w:eastAsia="en-US"/>
          </w:rPr>
          <w:t>OBF.Internet@hennepin.us</w:t>
        </w:r>
      </w:hyperlink>
      <w:r w:rsidRPr="002A3992">
        <w:rPr>
          <w:rFonts w:ascii="Segoe UI" w:eastAsia="Times New Roman" w:hAnsi="Segoe UI" w:cs="Segoe UI"/>
          <w:sz w:val="21"/>
          <w:szCs w:val="21"/>
          <w:u w:val="single"/>
          <w:lang w:eastAsia="en-US"/>
        </w:rPr>
        <w:t>.</w:t>
      </w:r>
    </w:p>
    <w:p w14:paraId="77BF52B6" w14:textId="77777777" w:rsidR="006321C9" w:rsidRPr="002A3992" w:rsidRDefault="006321C9" w:rsidP="006321C9">
      <w:pPr>
        <w:spacing w:before="100" w:beforeAutospacing="1" w:after="100" w:afterAutospacing="1" w:line="300" w:lineRule="atLeast"/>
        <w:rPr>
          <w:rFonts w:ascii="Segoe UI" w:eastAsia="Times New Roman" w:hAnsi="Segoe UI" w:cs="Segoe UI"/>
          <w:sz w:val="21"/>
          <w:szCs w:val="21"/>
          <w:lang w:eastAsia="en-US"/>
        </w:rPr>
      </w:pPr>
      <w:r w:rsidRPr="002A3992">
        <w:rPr>
          <w:rFonts w:ascii="Segoe UI" w:eastAsia="Times New Roman" w:hAnsi="Segoe UI" w:cs="Segoe UI"/>
          <w:sz w:val="21"/>
          <w:szCs w:val="21"/>
          <w:lang w:eastAsia="en-US"/>
        </w:rPr>
        <w:t xml:space="preserve">Invoices that include client data will not have a </w:t>
      </w:r>
      <w:r>
        <w:rPr>
          <w:rFonts w:ascii="Segoe UI" w:eastAsia="Times New Roman" w:hAnsi="Segoe UI" w:cs="Segoe UI"/>
          <w:sz w:val="21"/>
          <w:szCs w:val="21"/>
          <w:lang w:eastAsia="en-US"/>
        </w:rPr>
        <w:t>purchase order</w:t>
      </w:r>
      <w:r w:rsidRPr="002A3992">
        <w:rPr>
          <w:rFonts w:ascii="Segoe UI" w:eastAsia="Times New Roman" w:hAnsi="Segoe UI" w:cs="Segoe UI"/>
          <w:sz w:val="21"/>
          <w:szCs w:val="21"/>
          <w:lang w:eastAsia="en-US"/>
        </w:rPr>
        <w:t xml:space="preserve"> number. They must include accurate client and service details and must be submitted through the </w:t>
      </w:r>
      <w:hyperlink r:id="rId36" w:history="1">
        <w:r w:rsidRPr="004F0AD1">
          <w:rPr>
            <w:rStyle w:val="Hyperlink"/>
            <w:rFonts w:ascii="Segoe UI" w:eastAsia="Times New Roman" w:hAnsi="Segoe UI" w:cs="Segoe UI"/>
            <w:color w:val="auto"/>
            <w:sz w:val="21"/>
            <w:szCs w:val="21"/>
            <w:lang w:eastAsia="en-US"/>
          </w:rPr>
          <w:t>Human Services and Public Health Invoicing online form</w:t>
        </w:r>
      </w:hyperlink>
      <w:r w:rsidRPr="002A3992">
        <w:rPr>
          <w:rFonts w:ascii="Segoe UI" w:eastAsia="Times New Roman" w:hAnsi="Segoe UI" w:cs="Segoe UI"/>
          <w:sz w:val="21"/>
          <w:szCs w:val="21"/>
          <w:lang w:eastAsia="en-US"/>
        </w:rPr>
        <w:t xml:space="preserve">. Guidance for these invoices is available at </w:t>
      </w:r>
      <w:hyperlink r:id="rId37" w:history="1">
        <w:r w:rsidRPr="004F0AD1">
          <w:rPr>
            <w:rStyle w:val="Hyperlink"/>
            <w:rFonts w:ascii="Segoe UI" w:eastAsia="Times New Roman" w:hAnsi="Segoe UI" w:cs="Segoe UI"/>
            <w:color w:val="auto"/>
            <w:sz w:val="21"/>
            <w:szCs w:val="21"/>
            <w:lang w:eastAsia="en-US"/>
          </w:rPr>
          <w:t>Health and human services partners | Hennepin County</w:t>
        </w:r>
      </w:hyperlink>
      <w:r>
        <w:rPr>
          <w:rFonts w:ascii="Segoe UI" w:eastAsia="Times New Roman" w:hAnsi="Segoe UI" w:cs="Segoe UI"/>
          <w:sz w:val="21"/>
          <w:szCs w:val="21"/>
          <w:lang w:eastAsia="en-US"/>
        </w:rPr>
        <w:t xml:space="preserve"> under the ‘Providers who have a contract’ heading.</w:t>
      </w:r>
    </w:p>
    <w:p w14:paraId="01D50144" w14:textId="142CFAB7" w:rsidR="006321C9" w:rsidRPr="002A3992" w:rsidRDefault="006321C9" w:rsidP="006321C9">
      <w:pPr>
        <w:spacing w:before="100" w:beforeAutospacing="1" w:after="100" w:afterAutospacing="1" w:line="300" w:lineRule="atLeast"/>
        <w:rPr>
          <w:rFonts w:ascii="Segoe UI" w:eastAsia="Times New Roman" w:hAnsi="Segoe UI" w:cs="Segoe UI"/>
          <w:sz w:val="21"/>
          <w:szCs w:val="21"/>
          <w:lang w:eastAsia="en-US"/>
        </w:rPr>
      </w:pPr>
      <w:hyperlink r:id="rId38" w:anchor="direct-deposit" w:history="1">
        <w:r w:rsidRPr="004F0AD1">
          <w:rPr>
            <w:rStyle w:val="Hyperlink"/>
            <w:rFonts w:ascii="Segoe UI" w:eastAsia="Times New Roman" w:hAnsi="Segoe UI" w:cs="Segoe UI"/>
            <w:color w:val="auto"/>
            <w:sz w:val="21"/>
            <w:szCs w:val="21"/>
            <w:lang w:eastAsia="en-US"/>
          </w:rPr>
          <w:t>Direct Deposit request forms</w:t>
        </w:r>
      </w:hyperlink>
      <w:r w:rsidRPr="002A3992">
        <w:rPr>
          <w:rFonts w:ascii="Segoe UI" w:eastAsia="Times New Roman" w:hAnsi="Segoe UI" w:cs="Segoe UI"/>
          <w:sz w:val="21"/>
          <w:szCs w:val="21"/>
          <w:lang w:eastAsia="en-US"/>
        </w:rPr>
        <w:t xml:space="preserve"> can also be emailed to </w:t>
      </w:r>
      <w:hyperlink r:id="rId39" w:history="1">
        <w:r w:rsidRPr="004F0AD1">
          <w:rPr>
            <w:rStyle w:val="Hyperlink"/>
            <w:rFonts w:ascii="Segoe UI" w:eastAsia="Times New Roman" w:hAnsi="Segoe UI" w:cs="Segoe UI"/>
            <w:color w:val="auto"/>
            <w:sz w:val="21"/>
            <w:szCs w:val="21"/>
            <w:lang w:eastAsia="en-US"/>
          </w:rPr>
          <w:t>OBF.Internet@hennepin.us</w:t>
        </w:r>
      </w:hyperlink>
      <w:r w:rsidRPr="002A3992">
        <w:rPr>
          <w:rFonts w:ascii="Segoe UI" w:eastAsia="Times New Roman" w:hAnsi="Segoe UI" w:cs="Segoe UI"/>
          <w:sz w:val="21"/>
          <w:szCs w:val="21"/>
          <w:lang w:eastAsia="en-US"/>
        </w:rPr>
        <w:t>.</w:t>
      </w:r>
    </w:p>
    <w:p w14:paraId="639E3C88" w14:textId="77777777" w:rsidR="006321C9" w:rsidRPr="002A3992" w:rsidRDefault="006321C9" w:rsidP="006321C9">
      <w:pPr>
        <w:spacing w:before="100" w:beforeAutospacing="1" w:after="100" w:afterAutospacing="1" w:line="300" w:lineRule="atLeast"/>
        <w:rPr>
          <w:rFonts w:ascii="Segoe UI" w:eastAsia="Times New Roman" w:hAnsi="Segoe UI" w:cs="Segoe UI"/>
          <w:sz w:val="21"/>
          <w:szCs w:val="21"/>
          <w:lang w:eastAsia="en-US"/>
        </w:rPr>
      </w:pPr>
      <w:r w:rsidRPr="002A3992">
        <w:rPr>
          <w:rFonts w:ascii="Segoe UI" w:eastAsia="Times New Roman" w:hAnsi="Segoe UI" w:cs="Segoe UI"/>
          <w:sz w:val="21"/>
          <w:szCs w:val="21"/>
          <w:lang w:eastAsia="en-US"/>
        </w:rPr>
        <w:t>For billing or payment questions, the provider should contact their contract manager.</w:t>
      </w:r>
    </w:p>
    <w:p w14:paraId="48851B67" w14:textId="77777777" w:rsidR="006321C9" w:rsidRDefault="006321C9" w:rsidP="006321C9">
      <w:pPr>
        <w:spacing w:before="100" w:beforeAutospacing="1" w:after="100" w:afterAutospacing="1" w:line="300" w:lineRule="atLeast"/>
        <w:rPr>
          <w:rFonts w:ascii="Segoe UI" w:eastAsia="Times New Roman" w:hAnsi="Segoe UI" w:cs="Segoe UI"/>
          <w:sz w:val="21"/>
          <w:szCs w:val="21"/>
          <w:lang w:eastAsia="en-US"/>
        </w:rPr>
      </w:pPr>
      <w:bookmarkStart w:id="93" w:name="_Toc228949715"/>
      <w:r w:rsidRPr="00467C2A">
        <w:rPr>
          <w:rStyle w:val="Heading2Char"/>
        </w:rPr>
        <w:t>Payment processing</w:t>
      </w:r>
      <w:bookmarkEnd w:id="93"/>
      <w:r w:rsidRPr="00467C2A">
        <w:rPr>
          <w:rStyle w:val="Heading2Char"/>
        </w:rPr>
        <w:br/>
      </w:r>
      <w:r w:rsidRPr="002A3992">
        <w:rPr>
          <w:rFonts w:ascii="Segoe UI" w:eastAsia="Times New Roman" w:hAnsi="Segoe UI" w:cs="Segoe UI"/>
          <w:sz w:val="21"/>
          <w:szCs w:val="21"/>
          <w:lang w:eastAsia="en-US"/>
        </w:rPr>
        <w:t>The County aims to make payments within 30 days of receiving an invoice. The County does not pay interest on invoices that are less than 30 days old or on invoices sent to an incorrect address.</w:t>
      </w:r>
    </w:p>
    <w:p w14:paraId="357921C6" w14:textId="77777777" w:rsidR="006321C9" w:rsidRPr="002A3992" w:rsidRDefault="006321C9" w:rsidP="006321C9">
      <w:pPr>
        <w:spacing w:before="100" w:beforeAutospacing="1" w:after="100" w:afterAutospacing="1" w:line="300" w:lineRule="atLeast"/>
        <w:rPr>
          <w:rFonts w:ascii="Segoe UI" w:eastAsia="Times New Roman" w:hAnsi="Segoe UI" w:cs="Segoe UI"/>
          <w:sz w:val="21"/>
          <w:szCs w:val="21"/>
          <w:lang w:eastAsia="en-US"/>
        </w:rPr>
      </w:pPr>
      <w:r w:rsidRPr="002A3992">
        <w:rPr>
          <w:rFonts w:ascii="Segoe UI" w:eastAsia="Times New Roman" w:hAnsi="Segoe UI" w:cs="Segoe UI"/>
          <w:sz w:val="21"/>
          <w:szCs w:val="21"/>
          <w:lang w:eastAsia="en-US"/>
        </w:rPr>
        <w:lastRenderedPageBreak/>
        <w:t>If an invoice is returned to the provider for corrections, the 30</w:t>
      </w:r>
      <w:r w:rsidRPr="002A3992">
        <w:rPr>
          <w:rFonts w:ascii="Segoe UI" w:eastAsia="Times New Roman" w:hAnsi="Segoe UI" w:cs="Segoe UI"/>
          <w:sz w:val="21"/>
          <w:szCs w:val="21"/>
          <w:lang w:eastAsia="en-US"/>
        </w:rPr>
        <w:noBreakHyphen/>
        <w:t>day payment timeline is reset. Once the provider submits the corrected or undisputed invoice, a new 30</w:t>
      </w:r>
      <w:r w:rsidRPr="002A3992">
        <w:rPr>
          <w:rFonts w:ascii="Segoe UI" w:eastAsia="Times New Roman" w:hAnsi="Segoe UI" w:cs="Segoe UI"/>
          <w:sz w:val="21"/>
          <w:szCs w:val="21"/>
          <w:lang w:eastAsia="en-US"/>
        </w:rPr>
        <w:noBreakHyphen/>
        <w:t>day processing timeline begins. Providers should contact their contract manager with payment questions.</w:t>
      </w:r>
    </w:p>
    <w:p w14:paraId="03117D3A" w14:textId="77777777" w:rsidR="006321C9" w:rsidRPr="002A3992" w:rsidRDefault="006321C9" w:rsidP="006321C9">
      <w:pPr>
        <w:spacing w:before="100" w:beforeAutospacing="1" w:after="100" w:afterAutospacing="1" w:line="300" w:lineRule="atLeast"/>
        <w:rPr>
          <w:rFonts w:ascii="Segoe UI" w:eastAsia="Times New Roman" w:hAnsi="Segoe UI" w:cs="Segoe UI"/>
          <w:sz w:val="21"/>
          <w:szCs w:val="21"/>
          <w:lang w:eastAsia="en-US"/>
        </w:rPr>
      </w:pPr>
      <w:bookmarkStart w:id="94" w:name="_Toc228949716"/>
      <w:r w:rsidRPr="00467C2A">
        <w:rPr>
          <w:rStyle w:val="Heading2Char"/>
        </w:rPr>
        <w:t>Overpayment collection</w:t>
      </w:r>
      <w:bookmarkEnd w:id="94"/>
      <w:r w:rsidRPr="00467C2A">
        <w:rPr>
          <w:rStyle w:val="Heading2Char"/>
        </w:rPr>
        <w:br/>
      </w:r>
      <w:r w:rsidRPr="002A3992">
        <w:rPr>
          <w:rFonts w:ascii="Segoe UI" w:eastAsia="Times New Roman" w:hAnsi="Segoe UI" w:cs="Segoe UI"/>
          <w:sz w:val="21"/>
          <w:szCs w:val="21"/>
          <w:lang w:eastAsia="en-US"/>
        </w:rPr>
        <w:t>By contracting with the County, providers agree to repay any amounts that:</w:t>
      </w:r>
    </w:p>
    <w:p w14:paraId="50FDDACF" w14:textId="77777777" w:rsidR="006321C9" w:rsidRPr="002A3992" w:rsidRDefault="006321C9" w:rsidP="006321C9">
      <w:pPr>
        <w:numPr>
          <w:ilvl w:val="0"/>
          <w:numId w:val="8"/>
        </w:numPr>
        <w:spacing w:before="100" w:beforeAutospacing="1" w:after="100" w:afterAutospacing="1" w:line="300" w:lineRule="atLeast"/>
        <w:rPr>
          <w:rFonts w:ascii="Segoe UI" w:eastAsia="Times New Roman" w:hAnsi="Segoe UI" w:cs="Segoe UI"/>
          <w:sz w:val="21"/>
          <w:szCs w:val="21"/>
          <w:lang w:eastAsia="en-US"/>
        </w:rPr>
      </w:pPr>
      <w:r w:rsidRPr="002A3992">
        <w:rPr>
          <w:rFonts w:ascii="Segoe UI" w:eastAsia="Times New Roman" w:hAnsi="Segoe UI" w:cs="Segoe UI"/>
          <w:sz w:val="21"/>
          <w:szCs w:val="21"/>
          <w:lang w:eastAsia="en-US"/>
        </w:rPr>
        <w:t>Were paid in error</w:t>
      </w:r>
    </w:p>
    <w:p w14:paraId="35C00EA5" w14:textId="77777777" w:rsidR="006321C9" w:rsidRPr="002A3992" w:rsidRDefault="006321C9" w:rsidP="006321C9">
      <w:pPr>
        <w:numPr>
          <w:ilvl w:val="0"/>
          <w:numId w:val="8"/>
        </w:numPr>
        <w:spacing w:before="100" w:beforeAutospacing="1" w:after="100" w:afterAutospacing="1" w:line="300" w:lineRule="atLeast"/>
        <w:rPr>
          <w:rFonts w:ascii="Segoe UI" w:eastAsia="Times New Roman" w:hAnsi="Segoe UI" w:cs="Segoe UI"/>
          <w:sz w:val="21"/>
          <w:szCs w:val="21"/>
          <w:lang w:eastAsia="en-US"/>
        </w:rPr>
      </w:pPr>
      <w:r w:rsidRPr="002A3992">
        <w:rPr>
          <w:rFonts w:ascii="Segoe UI" w:eastAsia="Times New Roman" w:hAnsi="Segoe UI" w:cs="Segoe UI"/>
          <w:sz w:val="21"/>
          <w:szCs w:val="21"/>
          <w:lang w:eastAsia="en-US"/>
        </w:rPr>
        <w:t>Exceed the contracted not</w:t>
      </w:r>
      <w:r w:rsidRPr="002A3992">
        <w:rPr>
          <w:rFonts w:ascii="Segoe UI" w:eastAsia="Times New Roman" w:hAnsi="Segoe UI" w:cs="Segoe UI"/>
          <w:sz w:val="21"/>
          <w:szCs w:val="21"/>
          <w:lang w:eastAsia="en-US"/>
        </w:rPr>
        <w:noBreakHyphen/>
        <w:t>to</w:t>
      </w:r>
      <w:r w:rsidRPr="002A3992">
        <w:rPr>
          <w:rFonts w:ascii="Segoe UI" w:eastAsia="Times New Roman" w:hAnsi="Segoe UI" w:cs="Segoe UI"/>
          <w:sz w:val="21"/>
          <w:szCs w:val="21"/>
          <w:lang w:eastAsia="en-US"/>
        </w:rPr>
        <w:noBreakHyphen/>
        <w:t>exceed amount</w:t>
      </w:r>
    </w:p>
    <w:p w14:paraId="23FE9973" w14:textId="77777777" w:rsidR="006321C9" w:rsidRPr="002A3992" w:rsidRDefault="006321C9" w:rsidP="006321C9">
      <w:pPr>
        <w:numPr>
          <w:ilvl w:val="0"/>
          <w:numId w:val="8"/>
        </w:numPr>
        <w:spacing w:before="100" w:beforeAutospacing="1" w:after="100" w:afterAutospacing="1" w:line="300" w:lineRule="atLeast"/>
        <w:rPr>
          <w:rFonts w:ascii="Segoe UI" w:eastAsia="Times New Roman" w:hAnsi="Segoe UI" w:cs="Segoe UI"/>
          <w:sz w:val="21"/>
          <w:szCs w:val="21"/>
          <w:lang w:eastAsia="en-US"/>
        </w:rPr>
      </w:pPr>
      <w:r w:rsidRPr="002A3992">
        <w:rPr>
          <w:rFonts w:ascii="Segoe UI" w:eastAsia="Times New Roman" w:hAnsi="Segoe UI" w:cs="Segoe UI"/>
          <w:sz w:val="21"/>
          <w:szCs w:val="21"/>
          <w:lang w:eastAsia="en-US"/>
        </w:rPr>
        <w:t>Were billed incorrectly</w:t>
      </w:r>
    </w:p>
    <w:p w14:paraId="79518B85" w14:textId="77777777" w:rsidR="006321C9" w:rsidRPr="002A3992" w:rsidRDefault="006321C9" w:rsidP="006321C9">
      <w:pPr>
        <w:numPr>
          <w:ilvl w:val="0"/>
          <w:numId w:val="8"/>
        </w:numPr>
        <w:spacing w:before="100" w:beforeAutospacing="1" w:after="100" w:afterAutospacing="1" w:line="300" w:lineRule="atLeast"/>
        <w:rPr>
          <w:rFonts w:ascii="Segoe UI" w:eastAsia="Times New Roman" w:hAnsi="Segoe UI" w:cs="Segoe UI"/>
          <w:sz w:val="21"/>
          <w:szCs w:val="21"/>
          <w:lang w:eastAsia="en-US"/>
        </w:rPr>
      </w:pPr>
      <w:r w:rsidRPr="002A3992">
        <w:rPr>
          <w:rFonts w:ascii="Segoe UI" w:eastAsia="Times New Roman" w:hAnsi="Segoe UI" w:cs="Segoe UI"/>
          <w:sz w:val="21"/>
          <w:szCs w:val="21"/>
          <w:lang w:eastAsia="en-US"/>
        </w:rPr>
        <w:t>Are owed back to the County after year</w:t>
      </w:r>
      <w:r w:rsidRPr="002A3992">
        <w:rPr>
          <w:rFonts w:ascii="Segoe UI" w:eastAsia="Times New Roman" w:hAnsi="Segoe UI" w:cs="Segoe UI"/>
          <w:sz w:val="21"/>
          <w:szCs w:val="21"/>
          <w:lang w:eastAsia="en-US"/>
        </w:rPr>
        <w:noBreakHyphen/>
        <w:t>end reconciliation under a cost reimbursement–settle</w:t>
      </w:r>
      <w:r w:rsidRPr="002A3992">
        <w:rPr>
          <w:rFonts w:ascii="Segoe UI" w:eastAsia="Times New Roman" w:hAnsi="Segoe UI" w:cs="Segoe UI"/>
          <w:sz w:val="21"/>
          <w:szCs w:val="21"/>
          <w:lang w:eastAsia="en-US"/>
        </w:rPr>
        <w:noBreakHyphen/>
        <w:t>up contract</w:t>
      </w:r>
    </w:p>
    <w:p w14:paraId="486256BE" w14:textId="175ADFFE" w:rsidR="006321C9" w:rsidRPr="002A3992" w:rsidRDefault="006321C9" w:rsidP="006321C9">
      <w:pPr>
        <w:spacing w:before="100" w:beforeAutospacing="1" w:after="100" w:afterAutospacing="1" w:line="300" w:lineRule="atLeast"/>
        <w:rPr>
          <w:rFonts w:ascii="Segoe UI" w:eastAsia="Times New Roman" w:hAnsi="Segoe UI" w:cs="Segoe UI"/>
          <w:sz w:val="21"/>
          <w:szCs w:val="21"/>
          <w:lang w:eastAsia="en-US"/>
        </w:rPr>
      </w:pPr>
      <w:r w:rsidRPr="002A3992">
        <w:rPr>
          <w:rFonts w:ascii="Segoe UI" w:eastAsia="Times New Roman" w:hAnsi="Segoe UI" w:cs="Segoe UI"/>
          <w:sz w:val="21"/>
          <w:szCs w:val="21"/>
          <w:lang w:eastAsia="en-US"/>
        </w:rPr>
        <w:t xml:space="preserve">Providers must </w:t>
      </w:r>
      <w:proofErr w:type="gramStart"/>
      <w:r w:rsidRPr="002A3992">
        <w:rPr>
          <w:rFonts w:ascii="Segoe UI" w:eastAsia="Times New Roman" w:hAnsi="Segoe UI" w:cs="Segoe UI"/>
          <w:sz w:val="21"/>
          <w:szCs w:val="21"/>
          <w:lang w:eastAsia="en-US"/>
        </w:rPr>
        <w:t xml:space="preserve">repay amounts </w:t>
      </w:r>
      <w:r w:rsidR="001378C7">
        <w:rPr>
          <w:rFonts w:ascii="Segoe UI" w:eastAsia="Times New Roman" w:hAnsi="Segoe UI" w:cs="Segoe UI"/>
          <w:sz w:val="21"/>
          <w:szCs w:val="21"/>
          <w:lang w:eastAsia="en-US"/>
        </w:rPr>
        <w:t>to</w:t>
      </w:r>
      <w:proofErr w:type="gramEnd"/>
      <w:r w:rsidR="001378C7">
        <w:rPr>
          <w:rFonts w:ascii="Segoe UI" w:eastAsia="Times New Roman" w:hAnsi="Segoe UI" w:cs="Segoe UI"/>
          <w:sz w:val="21"/>
          <w:szCs w:val="21"/>
          <w:lang w:eastAsia="en-US"/>
        </w:rPr>
        <w:t xml:space="preserve"> the County </w:t>
      </w:r>
      <w:r w:rsidRPr="002A3992">
        <w:rPr>
          <w:rFonts w:ascii="Segoe UI" w:eastAsia="Times New Roman" w:hAnsi="Segoe UI" w:cs="Segoe UI"/>
          <w:sz w:val="21"/>
          <w:szCs w:val="21"/>
          <w:lang w:eastAsia="en-US"/>
        </w:rPr>
        <w:t xml:space="preserve">within </w:t>
      </w:r>
      <w:r w:rsidR="00B22AD6">
        <w:rPr>
          <w:rFonts w:ascii="Segoe UI" w:eastAsia="Times New Roman" w:hAnsi="Segoe UI" w:cs="Segoe UI"/>
          <w:sz w:val="21"/>
          <w:szCs w:val="21"/>
          <w:lang w:eastAsia="en-US"/>
        </w:rPr>
        <w:t xml:space="preserve">the negotiated </w:t>
      </w:r>
      <w:proofErr w:type="gramStart"/>
      <w:r w:rsidR="00B22AD6">
        <w:rPr>
          <w:rFonts w:ascii="Segoe UI" w:eastAsia="Times New Roman" w:hAnsi="Segoe UI" w:cs="Segoe UI"/>
          <w:sz w:val="21"/>
          <w:szCs w:val="21"/>
          <w:lang w:eastAsia="en-US"/>
        </w:rPr>
        <w:t>timeframe.</w:t>
      </w:r>
      <w:r w:rsidRPr="002A3992">
        <w:rPr>
          <w:rFonts w:ascii="Segoe UI" w:eastAsia="Times New Roman" w:hAnsi="Segoe UI" w:cs="Segoe UI"/>
          <w:sz w:val="21"/>
          <w:szCs w:val="21"/>
          <w:lang w:eastAsia="en-US"/>
        </w:rPr>
        <w:t>.</w:t>
      </w:r>
      <w:proofErr w:type="gramEnd"/>
    </w:p>
    <w:p w14:paraId="7FA68060" w14:textId="77777777" w:rsidR="006321C9" w:rsidRPr="002A3992" w:rsidRDefault="006321C9" w:rsidP="006321C9">
      <w:pPr>
        <w:spacing w:before="100" w:beforeAutospacing="1" w:after="100" w:afterAutospacing="1" w:line="300" w:lineRule="atLeast"/>
        <w:rPr>
          <w:rFonts w:ascii="Segoe UI" w:eastAsia="Times New Roman" w:hAnsi="Segoe UI" w:cs="Segoe UI"/>
          <w:sz w:val="21"/>
          <w:szCs w:val="21"/>
          <w:lang w:eastAsia="en-US"/>
        </w:rPr>
      </w:pPr>
      <w:r w:rsidRPr="002A3992">
        <w:rPr>
          <w:rFonts w:ascii="Segoe UI" w:eastAsia="Times New Roman" w:hAnsi="Segoe UI" w:cs="Segoe UI"/>
          <w:sz w:val="21"/>
          <w:szCs w:val="21"/>
          <w:lang w:eastAsia="en-US"/>
        </w:rPr>
        <w:t>Under standard contract terms, the County may withhold payments if the provider owes money due to overpayment or audit findings under any County contract.</w:t>
      </w:r>
    </w:p>
    <w:p w14:paraId="3197DC69" w14:textId="77777777" w:rsidR="006321C9" w:rsidRDefault="006321C9" w:rsidP="006321C9">
      <w:pPr>
        <w:spacing w:before="200" w:after="200"/>
        <w:rPr>
          <w:rFonts w:asciiTheme="majorHAnsi" w:hAnsiTheme="majorHAnsi" w:cs="Times New Roman (Body CS)"/>
          <w:bCs/>
          <w:color w:val="3369DB" w:themeColor="accent1"/>
          <w:sz w:val="48"/>
          <w:szCs w:val="22"/>
        </w:rPr>
      </w:pPr>
      <w:r>
        <w:br w:type="page"/>
      </w:r>
    </w:p>
    <w:p w14:paraId="71F5517E" w14:textId="77777777" w:rsidR="006321C9" w:rsidRDefault="006321C9" w:rsidP="006321C9">
      <w:pPr>
        <w:pStyle w:val="Heading1"/>
      </w:pPr>
      <w:bookmarkStart w:id="95" w:name="_Toc228949717"/>
      <w:r w:rsidRPr="00F058FC">
        <w:lastRenderedPageBreak/>
        <w:t>Contract Monitoring</w:t>
      </w:r>
      <w:bookmarkEnd w:id="95"/>
    </w:p>
    <w:p w14:paraId="6B443520" w14:textId="77777777" w:rsidR="006321C9" w:rsidRDefault="006321C9" w:rsidP="006321C9">
      <w:pPr>
        <w:pStyle w:val="NormalWeb"/>
        <w:spacing w:line="300" w:lineRule="atLeast"/>
        <w:rPr>
          <w:rFonts w:ascii="Segoe UI" w:hAnsi="Segoe UI" w:cs="Segoe UI"/>
          <w:sz w:val="21"/>
          <w:szCs w:val="21"/>
        </w:rPr>
      </w:pPr>
      <w:r>
        <w:rPr>
          <w:rFonts w:ascii="Segoe UI" w:hAnsi="Segoe UI" w:cs="Segoe UI"/>
          <w:sz w:val="21"/>
          <w:szCs w:val="21"/>
        </w:rPr>
        <w:t>To ensure that high</w:t>
      </w:r>
      <w:r>
        <w:rPr>
          <w:rFonts w:ascii="Segoe UI" w:hAnsi="Segoe UI" w:cs="Segoe UI"/>
          <w:sz w:val="21"/>
          <w:szCs w:val="21"/>
        </w:rPr>
        <w:noBreakHyphen/>
        <w:t>quality and effective services are delivered to clients, all contracts are routinely monitored to confirm that agencies are meeting their contract requirements.</w:t>
      </w:r>
    </w:p>
    <w:p w14:paraId="32B6EB43" w14:textId="77777777" w:rsidR="006321C9" w:rsidRDefault="006321C9" w:rsidP="006321C9">
      <w:pPr>
        <w:pStyle w:val="NormalWeb"/>
        <w:spacing w:line="300" w:lineRule="atLeast"/>
        <w:rPr>
          <w:rFonts w:ascii="Segoe UI" w:hAnsi="Segoe UI" w:cs="Segoe UI"/>
          <w:sz w:val="21"/>
          <w:szCs w:val="21"/>
        </w:rPr>
      </w:pPr>
      <w:r>
        <w:rPr>
          <w:rFonts w:ascii="Segoe UI" w:hAnsi="Segoe UI" w:cs="Segoe UI"/>
          <w:sz w:val="21"/>
          <w:szCs w:val="21"/>
        </w:rPr>
        <w:t>Most agencies can expect an annual monitoring site visit from a contract manager. During this visit, the following areas are reviewed:</w:t>
      </w:r>
    </w:p>
    <w:p w14:paraId="2E6C2CB4" w14:textId="77777777" w:rsidR="006321C9" w:rsidRDefault="006321C9" w:rsidP="006321C9">
      <w:pPr>
        <w:pStyle w:val="NormalWeb"/>
        <w:numPr>
          <w:ilvl w:val="0"/>
          <w:numId w:val="4"/>
        </w:numPr>
        <w:spacing w:before="0" w:beforeAutospacing="0" w:after="0" w:afterAutospacing="0" w:line="276" w:lineRule="auto"/>
        <w:rPr>
          <w:rFonts w:ascii="Segoe UI" w:hAnsi="Segoe UI" w:cs="Segoe UI"/>
          <w:sz w:val="21"/>
          <w:szCs w:val="21"/>
        </w:rPr>
      </w:pPr>
      <w:r>
        <w:rPr>
          <w:rFonts w:ascii="Segoe UI" w:hAnsi="Segoe UI" w:cs="Segoe UI"/>
          <w:sz w:val="21"/>
          <w:szCs w:val="21"/>
        </w:rPr>
        <w:t>Administrative</w:t>
      </w:r>
    </w:p>
    <w:p w14:paraId="06FBB42F" w14:textId="77777777" w:rsidR="006321C9" w:rsidRDefault="006321C9" w:rsidP="006321C9">
      <w:pPr>
        <w:pStyle w:val="NormalWeb"/>
        <w:numPr>
          <w:ilvl w:val="0"/>
          <w:numId w:val="4"/>
        </w:numPr>
        <w:spacing w:before="0" w:beforeAutospacing="0" w:after="0" w:afterAutospacing="0" w:line="276" w:lineRule="auto"/>
        <w:rPr>
          <w:rFonts w:ascii="Segoe UI" w:hAnsi="Segoe UI" w:cs="Segoe UI"/>
          <w:sz w:val="21"/>
          <w:szCs w:val="21"/>
        </w:rPr>
      </w:pPr>
      <w:r>
        <w:rPr>
          <w:rFonts w:ascii="Segoe UI" w:hAnsi="Segoe UI" w:cs="Segoe UI"/>
          <w:sz w:val="21"/>
          <w:szCs w:val="21"/>
        </w:rPr>
        <w:t>Financial</w:t>
      </w:r>
    </w:p>
    <w:p w14:paraId="013C2ACC" w14:textId="77777777" w:rsidR="006321C9" w:rsidRDefault="006321C9" w:rsidP="006321C9">
      <w:pPr>
        <w:pStyle w:val="NormalWeb"/>
        <w:numPr>
          <w:ilvl w:val="0"/>
          <w:numId w:val="4"/>
        </w:numPr>
        <w:spacing w:before="0" w:beforeAutospacing="0" w:after="0" w:afterAutospacing="0" w:line="276" w:lineRule="auto"/>
        <w:rPr>
          <w:rFonts w:ascii="Segoe UI" w:hAnsi="Segoe UI" w:cs="Segoe UI"/>
          <w:sz w:val="21"/>
          <w:szCs w:val="21"/>
        </w:rPr>
      </w:pPr>
      <w:r>
        <w:rPr>
          <w:rFonts w:ascii="Segoe UI" w:hAnsi="Segoe UI" w:cs="Segoe UI"/>
          <w:sz w:val="21"/>
          <w:szCs w:val="21"/>
        </w:rPr>
        <w:t>Programmatic</w:t>
      </w:r>
    </w:p>
    <w:p w14:paraId="7C427EAA" w14:textId="775A046A" w:rsidR="006321C9" w:rsidRDefault="006321C9" w:rsidP="006321C9">
      <w:pPr>
        <w:pStyle w:val="NormalWeb"/>
        <w:spacing w:line="300" w:lineRule="atLeast"/>
        <w:rPr>
          <w:rFonts w:ascii="Segoe UI" w:hAnsi="Segoe UI" w:cs="Segoe UI"/>
          <w:sz w:val="21"/>
          <w:szCs w:val="21"/>
        </w:rPr>
      </w:pPr>
      <w:bookmarkStart w:id="96" w:name="_Toc228949718"/>
      <w:r w:rsidRPr="00381D3B">
        <w:rPr>
          <w:rStyle w:val="Heading2Char"/>
        </w:rPr>
        <w:t>Administrative review</w:t>
      </w:r>
      <w:bookmarkEnd w:id="96"/>
      <w:r w:rsidRPr="00381D3B">
        <w:rPr>
          <w:rStyle w:val="Heading2Char"/>
        </w:rPr>
        <w:br/>
      </w:r>
      <w:r>
        <w:rPr>
          <w:rFonts w:ascii="Segoe UI" w:hAnsi="Segoe UI" w:cs="Segoe UI"/>
          <w:sz w:val="21"/>
          <w:szCs w:val="21"/>
        </w:rPr>
        <w:t xml:space="preserve">This involves checking that all required contract documents are current and on file with the County. For a detailed list of administrative requirements, agencies should review their contract or refer to the </w:t>
      </w:r>
      <w:hyperlink w:anchor="_Administrative_requirements" w:history="1">
        <w:r w:rsidRPr="004F0AD1">
          <w:rPr>
            <w:rStyle w:val="Hyperlink"/>
            <w:rFonts w:ascii="Segoe UI" w:hAnsi="Segoe UI" w:cs="Segoe UI"/>
            <w:color w:val="auto"/>
            <w:sz w:val="21"/>
            <w:szCs w:val="21"/>
          </w:rPr>
          <w:t>Administrative requirements section</w:t>
        </w:r>
      </w:hyperlink>
      <w:r>
        <w:rPr>
          <w:rFonts w:ascii="Segoe UI" w:hAnsi="Segoe UI" w:cs="Segoe UI"/>
          <w:sz w:val="21"/>
          <w:szCs w:val="21"/>
        </w:rPr>
        <w:t xml:space="preserve"> of this guide. </w:t>
      </w:r>
      <w:hyperlink r:id="rId40" w:history="1">
        <w:r w:rsidRPr="004F0AD1">
          <w:rPr>
            <w:rStyle w:val="Hyperlink"/>
            <w:rFonts w:ascii="Segoe UI" w:hAnsi="Segoe UI" w:cs="Segoe UI"/>
            <w:color w:val="auto"/>
            <w:sz w:val="21"/>
            <w:szCs w:val="21"/>
          </w:rPr>
          <w:t>Administrative requirements for contracting training videos</w:t>
        </w:r>
      </w:hyperlink>
    </w:p>
    <w:p w14:paraId="573EBFB5" w14:textId="353AEB83" w:rsidR="00210685" w:rsidRDefault="006321C9" w:rsidP="006321C9">
      <w:pPr>
        <w:pStyle w:val="NormalWeb"/>
        <w:spacing w:line="300" w:lineRule="atLeast"/>
        <w:rPr>
          <w:rFonts w:ascii="Segoe UI" w:hAnsi="Segoe UI" w:cs="Segoe UI"/>
          <w:sz w:val="21"/>
          <w:szCs w:val="21"/>
        </w:rPr>
      </w:pPr>
      <w:bookmarkStart w:id="97" w:name="_Toc228949719"/>
      <w:r w:rsidRPr="00381D3B">
        <w:rPr>
          <w:rStyle w:val="Heading2Char"/>
        </w:rPr>
        <w:t>Financial review</w:t>
      </w:r>
      <w:bookmarkEnd w:id="97"/>
      <w:r w:rsidRPr="00381D3B">
        <w:rPr>
          <w:rStyle w:val="Heading2Char"/>
        </w:rPr>
        <w:br/>
      </w:r>
      <w:r w:rsidR="00FE2503">
        <w:rPr>
          <w:rFonts w:ascii="Segoe UI" w:hAnsi="Segoe UI" w:cs="Segoe UI"/>
          <w:sz w:val="21"/>
          <w:szCs w:val="21"/>
        </w:rPr>
        <w:t>An in-depth invoice review</w:t>
      </w:r>
      <w:r>
        <w:rPr>
          <w:rFonts w:ascii="Segoe UI" w:hAnsi="Segoe UI" w:cs="Segoe UI"/>
          <w:sz w:val="21"/>
          <w:szCs w:val="21"/>
        </w:rPr>
        <w:t xml:space="preserve"> includes examining invoices, budgets, financial reports, and audits to assess the </w:t>
      </w:r>
      <w:r w:rsidR="00783FBC">
        <w:rPr>
          <w:rFonts w:ascii="Segoe UI" w:hAnsi="Segoe UI" w:cs="Segoe UI"/>
          <w:sz w:val="21"/>
          <w:szCs w:val="21"/>
        </w:rPr>
        <w:t>billing practices</w:t>
      </w:r>
      <w:r w:rsidR="00727457">
        <w:rPr>
          <w:rFonts w:ascii="Segoe UI" w:hAnsi="Segoe UI" w:cs="Segoe UI"/>
          <w:sz w:val="21"/>
          <w:szCs w:val="21"/>
        </w:rPr>
        <w:t xml:space="preserve"> of the</w:t>
      </w:r>
      <w:r>
        <w:rPr>
          <w:rFonts w:ascii="Segoe UI" w:hAnsi="Segoe UI" w:cs="Segoe UI"/>
          <w:sz w:val="21"/>
          <w:szCs w:val="21"/>
        </w:rPr>
        <w:t xml:space="preserve"> program. As part of </w:t>
      </w:r>
      <w:r w:rsidR="00727457">
        <w:rPr>
          <w:rFonts w:ascii="Segoe UI" w:hAnsi="Segoe UI" w:cs="Segoe UI"/>
          <w:sz w:val="21"/>
          <w:szCs w:val="21"/>
        </w:rPr>
        <w:t>this</w:t>
      </w:r>
      <w:r>
        <w:rPr>
          <w:rFonts w:ascii="Segoe UI" w:hAnsi="Segoe UI" w:cs="Segoe UI"/>
          <w:sz w:val="21"/>
          <w:szCs w:val="21"/>
        </w:rPr>
        <w:t xml:space="preserve"> invoice review, contract managers may require agencies to provide supporting documents to verify billing. </w:t>
      </w:r>
      <w:hyperlink r:id="rId41" w:history="1">
        <w:r w:rsidR="00541421" w:rsidRPr="004F0AD1">
          <w:rPr>
            <w:rStyle w:val="Hyperlink"/>
            <w:rFonts w:ascii="Segoe UI" w:hAnsi="Segoe UI" w:cs="Segoe UI"/>
            <w:color w:val="auto"/>
            <w:sz w:val="21"/>
            <w:szCs w:val="21"/>
          </w:rPr>
          <w:t>Financial requirements training video – In-depth invoice review</w:t>
        </w:r>
      </w:hyperlink>
    </w:p>
    <w:p w14:paraId="1E02468F" w14:textId="22D3D319" w:rsidR="006321C9" w:rsidRDefault="006321C9" w:rsidP="006321C9">
      <w:pPr>
        <w:pStyle w:val="NormalWeb"/>
        <w:spacing w:line="300" w:lineRule="atLeast"/>
        <w:rPr>
          <w:rFonts w:ascii="Segoe UI" w:hAnsi="Segoe UI" w:cs="Segoe UI"/>
          <w:sz w:val="21"/>
          <w:szCs w:val="21"/>
        </w:rPr>
      </w:pPr>
      <w:r>
        <w:rPr>
          <w:rFonts w:ascii="Segoe UI" w:hAnsi="Segoe UI" w:cs="Segoe UI"/>
          <w:sz w:val="21"/>
          <w:szCs w:val="21"/>
        </w:rPr>
        <w:t>These documents</w:t>
      </w:r>
      <w:r w:rsidR="00210685">
        <w:rPr>
          <w:rFonts w:ascii="Segoe UI" w:hAnsi="Segoe UI" w:cs="Segoe UI"/>
          <w:sz w:val="21"/>
          <w:szCs w:val="21"/>
        </w:rPr>
        <w:t xml:space="preserve"> for an identified </w:t>
      </w:r>
      <w:r w:rsidR="00691E0A">
        <w:rPr>
          <w:rFonts w:ascii="Segoe UI" w:hAnsi="Segoe UI" w:cs="Segoe UI"/>
          <w:sz w:val="21"/>
          <w:szCs w:val="21"/>
        </w:rPr>
        <w:t xml:space="preserve">billing </w:t>
      </w:r>
      <w:r w:rsidR="00210685">
        <w:rPr>
          <w:rFonts w:ascii="Segoe UI" w:hAnsi="Segoe UI" w:cs="Segoe UI"/>
          <w:sz w:val="21"/>
          <w:szCs w:val="21"/>
        </w:rPr>
        <w:t>month</w:t>
      </w:r>
      <w:r>
        <w:rPr>
          <w:rFonts w:ascii="Segoe UI" w:hAnsi="Segoe UI" w:cs="Segoe UI"/>
          <w:sz w:val="21"/>
          <w:szCs w:val="21"/>
        </w:rPr>
        <w:t xml:space="preserve"> may include:</w:t>
      </w:r>
    </w:p>
    <w:p w14:paraId="58599245" w14:textId="2BA79DAE" w:rsidR="006321C9" w:rsidRDefault="006321C9" w:rsidP="006321C9">
      <w:pPr>
        <w:pStyle w:val="NormalWeb"/>
        <w:numPr>
          <w:ilvl w:val="0"/>
          <w:numId w:val="5"/>
        </w:numPr>
        <w:spacing w:before="0" w:beforeAutospacing="0" w:after="0" w:afterAutospacing="0" w:line="276" w:lineRule="auto"/>
        <w:rPr>
          <w:rFonts w:ascii="Segoe UI" w:hAnsi="Segoe UI" w:cs="Segoe UI"/>
          <w:sz w:val="21"/>
          <w:szCs w:val="21"/>
        </w:rPr>
      </w:pPr>
      <w:proofErr w:type="gramStart"/>
      <w:r>
        <w:rPr>
          <w:rFonts w:ascii="Segoe UI" w:hAnsi="Segoe UI" w:cs="Segoe UI"/>
          <w:sz w:val="21"/>
          <w:szCs w:val="21"/>
        </w:rPr>
        <w:t>Program</w:t>
      </w:r>
      <w:r>
        <w:rPr>
          <w:rFonts w:ascii="Segoe UI" w:hAnsi="Segoe UI" w:cs="Segoe UI"/>
          <w:sz w:val="21"/>
          <w:szCs w:val="21"/>
        </w:rPr>
        <w:noBreakHyphen/>
      </w:r>
      <w:proofErr w:type="gramEnd"/>
      <w:r>
        <w:rPr>
          <w:rFonts w:ascii="Segoe UI" w:hAnsi="Segoe UI" w:cs="Segoe UI"/>
          <w:sz w:val="21"/>
          <w:szCs w:val="21"/>
        </w:rPr>
        <w:t>specific revenue and expense reports</w:t>
      </w:r>
      <w:r w:rsidR="00210685">
        <w:rPr>
          <w:rFonts w:ascii="Segoe UI" w:hAnsi="Segoe UI" w:cs="Segoe UI"/>
          <w:sz w:val="21"/>
          <w:szCs w:val="21"/>
        </w:rPr>
        <w:t xml:space="preserve"> </w:t>
      </w:r>
    </w:p>
    <w:p w14:paraId="7F4D555A" w14:textId="6D314D6E" w:rsidR="006321C9" w:rsidRDefault="006321C9" w:rsidP="006321C9">
      <w:pPr>
        <w:pStyle w:val="NormalWeb"/>
        <w:numPr>
          <w:ilvl w:val="0"/>
          <w:numId w:val="5"/>
        </w:numPr>
        <w:spacing w:before="0" w:beforeAutospacing="0" w:after="0" w:afterAutospacing="0" w:line="276" w:lineRule="auto"/>
        <w:rPr>
          <w:rFonts w:ascii="Segoe UI" w:hAnsi="Segoe UI" w:cs="Segoe UI"/>
          <w:sz w:val="21"/>
          <w:szCs w:val="21"/>
        </w:rPr>
      </w:pPr>
      <w:r>
        <w:rPr>
          <w:rFonts w:ascii="Segoe UI" w:hAnsi="Segoe UI" w:cs="Segoe UI"/>
          <w:sz w:val="21"/>
          <w:szCs w:val="21"/>
        </w:rPr>
        <w:t>Program</w:t>
      </w:r>
      <w:r>
        <w:rPr>
          <w:rFonts w:ascii="Segoe UI" w:hAnsi="Segoe UI" w:cs="Segoe UI"/>
          <w:sz w:val="21"/>
          <w:szCs w:val="21"/>
        </w:rPr>
        <w:noBreakHyphen/>
        <w:t>specific general ledger</w:t>
      </w:r>
      <w:r w:rsidR="00210685">
        <w:rPr>
          <w:rFonts w:ascii="Segoe UI" w:hAnsi="Segoe UI" w:cs="Segoe UI"/>
          <w:sz w:val="21"/>
          <w:szCs w:val="21"/>
        </w:rPr>
        <w:t xml:space="preserve"> </w:t>
      </w:r>
    </w:p>
    <w:p w14:paraId="54D05A4D" w14:textId="28668993" w:rsidR="006321C9" w:rsidRDefault="006321C9" w:rsidP="006321C9">
      <w:pPr>
        <w:pStyle w:val="NormalWeb"/>
        <w:numPr>
          <w:ilvl w:val="0"/>
          <w:numId w:val="5"/>
        </w:numPr>
        <w:spacing w:before="0" w:beforeAutospacing="0" w:after="0" w:afterAutospacing="0" w:line="276" w:lineRule="auto"/>
        <w:rPr>
          <w:rFonts w:ascii="Segoe UI" w:hAnsi="Segoe UI" w:cs="Segoe UI"/>
          <w:sz w:val="21"/>
          <w:szCs w:val="21"/>
        </w:rPr>
      </w:pPr>
      <w:r>
        <w:rPr>
          <w:rFonts w:ascii="Segoe UI" w:hAnsi="Segoe UI" w:cs="Segoe UI"/>
          <w:sz w:val="21"/>
          <w:szCs w:val="21"/>
        </w:rPr>
        <w:t>Payroll documentation such as time sheets</w:t>
      </w:r>
      <w:r w:rsidR="00724FE3">
        <w:rPr>
          <w:rFonts w:ascii="Segoe UI" w:hAnsi="Segoe UI" w:cs="Segoe UI"/>
          <w:sz w:val="21"/>
          <w:szCs w:val="21"/>
        </w:rPr>
        <w:t>, payroll register</w:t>
      </w:r>
      <w:r>
        <w:rPr>
          <w:rFonts w:ascii="Segoe UI" w:hAnsi="Segoe UI" w:cs="Segoe UI"/>
          <w:sz w:val="21"/>
          <w:szCs w:val="21"/>
        </w:rPr>
        <w:t xml:space="preserve"> and mileage logs</w:t>
      </w:r>
    </w:p>
    <w:p w14:paraId="58251882" w14:textId="77777777" w:rsidR="006321C9" w:rsidRDefault="006321C9" w:rsidP="006321C9">
      <w:pPr>
        <w:pStyle w:val="NormalWeb"/>
        <w:numPr>
          <w:ilvl w:val="0"/>
          <w:numId w:val="5"/>
        </w:numPr>
        <w:spacing w:before="0" w:beforeAutospacing="0" w:after="0" w:afterAutospacing="0" w:line="276" w:lineRule="auto"/>
        <w:rPr>
          <w:rFonts w:ascii="Segoe UI" w:hAnsi="Segoe UI" w:cs="Segoe UI"/>
          <w:sz w:val="21"/>
          <w:szCs w:val="21"/>
        </w:rPr>
      </w:pPr>
      <w:r>
        <w:rPr>
          <w:rFonts w:ascii="Segoe UI" w:hAnsi="Segoe UI" w:cs="Segoe UI"/>
          <w:sz w:val="21"/>
          <w:szCs w:val="21"/>
        </w:rPr>
        <w:t>Allocation reports</w:t>
      </w:r>
    </w:p>
    <w:p w14:paraId="222A1995" w14:textId="77777777" w:rsidR="006321C9" w:rsidRDefault="006321C9" w:rsidP="006321C9">
      <w:pPr>
        <w:pStyle w:val="NormalWeb"/>
        <w:numPr>
          <w:ilvl w:val="0"/>
          <w:numId w:val="5"/>
        </w:numPr>
        <w:spacing w:before="0" w:beforeAutospacing="0" w:after="0" w:afterAutospacing="0" w:line="276" w:lineRule="auto"/>
        <w:rPr>
          <w:rFonts w:ascii="Segoe UI" w:hAnsi="Segoe UI" w:cs="Segoe UI"/>
          <w:sz w:val="21"/>
          <w:szCs w:val="21"/>
        </w:rPr>
      </w:pPr>
      <w:r>
        <w:rPr>
          <w:rFonts w:ascii="Segoe UI" w:hAnsi="Segoe UI" w:cs="Segoe UI"/>
          <w:sz w:val="21"/>
          <w:szCs w:val="21"/>
        </w:rPr>
        <w:t>Receipts, third</w:t>
      </w:r>
      <w:r>
        <w:rPr>
          <w:rFonts w:ascii="Segoe UI" w:hAnsi="Segoe UI" w:cs="Segoe UI"/>
          <w:sz w:val="21"/>
          <w:szCs w:val="21"/>
        </w:rPr>
        <w:noBreakHyphen/>
        <w:t>party invoices, or other proof of expenses</w:t>
      </w:r>
    </w:p>
    <w:p w14:paraId="44242140" w14:textId="77777777" w:rsidR="006321C9" w:rsidRDefault="006321C9" w:rsidP="006321C9">
      <w:pPr>
        <w:pStyle w:val="NormalWeb"/>
        <w:numPr>
          <w:ilvl w:val="0"/>
          <w:numId w:val="5"/>
        </w:numPr>
        <w:spacing w:before="0" w:beforeAutospacing="0" w:after="0" w:afterAutospacing="0" w:line="276" w:lineRule="auto"/>
        <w:rPr>
          <w:rFonts w:ascii="Segoe UI" w:hAnsi="Segoe UI" w:cs="Segoe UI"/>
          <w:sz w:val="21"/>
          <w:szCs w:val="21"/>
        </w:rPr>
      </w:pPr>
      <w:r>
        <w:rPr>
          <w:rFonts w:ascii="Segoe UI" w:hAnsi="Segoe UI" w:cs="Segoe UI"/>
          <w:sz w:val="21"/>
          <w:szCs w:val="21"/>
        </w:rPr>
        <w:t>Proof of payment</w:t>
      </w:r>
    </w:p>
    <w:p w14:paraId="391C6FF7" w14:textId="524B7FDB" w:rsidR="006321C9" w:rsidRDefault="00C339B6" w:rsidP="006321C9">
      <w:pPr>
        <w:pStyle w:val="NormalWeb"/>
        <w:numPr>
          <w:ilvl w:val="0"/>
          <w:numId w:val="5"/>
        </w:numPr>
        <w:spacing w:before="0" w:beforeAutospacing="0" w:after="0" w:afterAutospacing="0" w:line="276" w:lineRule="auto"/>
        <w:rPr>
          <w:rFonts w:ascii="Segoe UI" w:hAnsi="Segoe UI" w:cs="Segoe UI"/>
          <w:sz w:val="21"/>
          <w:szCs w:val="21"/>
        </w:rPr>
      </w:pPr>
      <w:r>
        <w:rPr>
          <w:rFonts w:ascii="Segoe UI" w:hAnsi="Segoe UI" w:cs="Segoe UI"/>
          <w:sz w:val="21"/>
          <w:szCs w:val="21"/>
        </w:rPr>
        <w:t>Eligible person</w:t>
      </w:r>
      <w:r w:rsidR="006321C9">
        <w:rPr>
          <w:rFonts w:ascii="Segoe UI" w:hAnsi="Segoe UI" w:cs="Segoe UI"/>
          <w:sz w:val="21"/>
          <w:szCs w:val="21"/>
        </w:rPr>
        <w:t xml:space="preserve"> files to verify that services were billed correctly</w:t>
      </w:r>
    </w:p>
    <w:p w14:paraId="130016CC" w14:textId="77777777" w:rsidR="006321C9" w:rsidRDefault="006321C9" w:rsidP="006321C9">
      <w:pPr>
        <w:pStyle w:val="NormalWeb"/>
        <w:numPr>
          <w:ilvl w:val="0"/>
          <w:numId w:val="5"/>
        </w:numPr>
        <w:spacing w:before="0" w:beforeAutospacing="0" w:after="0" w:afterAutospacing="0" w:line="276" w:lineRule="auto"/>
        <w:rPr>
          <w:rFonts w:ascii="Segoe UI" w:hAnsi="Segoe UI" w:cs="Segoe UI"/>
          <w:sz w:val="21"/>
          <w:szCs w:val="21"/>
        </w:rPr>
      </w:pPr>
      <w:hyperlink r:id="rId42" w:history="1">
        <w:r w:rsidRPr="004F0AD1">
          <w:rPr>
            <w:rStyle w:val="Hyperlink"/>
            <w:rFonts w:ascii="Segoe UI" w:hAnsi="Segoe UI" w:cs="Segoe UI"/>
            <w:color w:val="auto"/>
            <w:sz w:val="21"/>
            <w:szCs w:val="21"/>
          </w:rPr>
          <w:t>Financial practices for contracting training videos</w:t>
        </w:r>
      </w:hyperlink>
    </w:p>
    <w:p w14:paraId="05774F34" w14:textId="77777777" w:rsidR="006321C9" w:rsidRDefault="006321C9" w:rsidP="006321C9">
      <w:pPr>
        <w:pStyle w:val="NormalWeb"/>
        <w:spacing w:line="300" w:lineRule="atLeast"/>
        <w:rPr>
          <w:rFonts w:ascii="Segoe UI" w:hAnsi="Segoe UI" w:cs="Segoe UI"/>
          <w:sz w:val="21"/>
          <w:szCs w:val="21"/>
        </w:rPr>
      </w:pPr>
      <w:r>
        <w:rPr>
          <w:rFonts w:ascii="Segoe UI" w:hAnsi="Segoe UI" w:cs="Segoe UI"/>
          <w:sz w:val="21"/>
          <w:szCs w:val="21"/>
        </w:rPr>
        <w:t>Most human services contracts receive 1–3 in</w:t>
      </w:r>
      <w:r>
        <w:rPr>
          <w:rFonts w:ascii="Segoe UI" w:hAnsi="Segoe UI" w:cs="Segoe UI"/>
          <w:sz w:val="21"/>
          <w:szCs w:val="21"/>
        </w:rPr>
        <w:noBreakHyphen/>
        <w:t>depth invoice reviews per year. If issues are identified, the number of reviews may increase until the issues are resolved.</w:t>
      </w:r>
    </w:p>
    <w:p w14:paraId="4D262F1E" w14:textId="4B6F3222" w:rsidR="006321C9" w:rsidRDefault="006321C9" w:rsidP="006321C9">
      <w:pPr>
        <w:pStyle w:val="NormalWeb"/>
        <w:spacing w:line="300" w:lineRule="atLeast"/>
        <w:rPr>
          <w:rFonts w:ascii="Segoe UI" w:hAnsi="Segoe UI" w:cs="Segoe UI"/>
          <w:sz w:val="21"/>
          <w:szCs w:val="21"/>
        </w:rPr>
      </w:pPr>
      <w:bookmarkStart w:id="98" w:name="_Toc228949720"/>
      <w:r w:rsidRPr="00381D3B">
        <w:rPr>
          <w:rStyle w:val="Heading2Char"/>
        </w:rPr>
        <w:t>Programmatic review</w:t>
      </w:r>
      <w:bookmarkEnd w:id="98"/>
      <w:r w:rsidRPr="00381D3B">
        <w:rPr>
          <w:rStyle w:val="Heading2Char"/>
        </w:rPr>
        <w:br/>
      </w:r>
      <w:r>
        <w:rPr>
          <w:rFonts w:ascii="Segoe UI" w:hAnsi="Segoe UI" w:cs="Segoe UI"/>
          <w:sz w:val="21"/>
          <w:szCs w:val="21"/>
        </w:rPr>
        <w:t xml:space="preserve">This assesses whether services are effective and whether they are delivered in accordance with the contract. Activities may include observing the facility and services, reviewing program and </w:t>
      </w:r>
      <w:r w:rsidR="00C339B6">
        <w:rPr>
          <w:rFonts w:ascii="Segoe UI" w:hAnsi="Segoe UI" w:cs="Segoe UI"/>
          <w:sz w:val="21"/>
          <w:szCs w:val="21"/>
        </w:rPr>
        <w:t>eligible person</w:t>
      </w:r>
      <w:r>
        <w:rPr>
          <w:rFonts w:ascii="Segoe UI" w:hAnsi="Segoe UI" w:cs="Segoe UI"/>
          <w:sz w:val="21"/>
          <w:szCs w:val="21"/>
        </w:rPr>
        <w:t xml:space="preserve"> files, evaluating staffing, verifying performance data, and discussing the provider’s overall performance</w:t>
      </w:r>
      <w:r w:rsidR="00F60A8E">
        <w:rPr>
          <w:rFonts w:ascii="Segoe UI" w:hAnsi="Segoe UI" w:cs="Segoe UI"/>
          <w:sz w:val="21"/>
          <w:szCs w:val="21"/>
        </w:rPr>
        <w:t>, both successes and challenges</w:t>
      </w:r>
      <w:r>
        <w:rPr>
          <w:rFonts w:ascii="Segoe UI" w:hAnsi="Segoe UI" w:cs="Segoe UI"/>
          <w:sz w:val="21"/>
          <w:szCs w:val="21"/>
        </w:rPr>
        <w:t>.</w:t>
      </w:r>
    </w:p>
    <w:p w14:paraId="6C850E1E" w14:textId="743607FC" w:rsidR="009F20F2" w:rsidRDefault="00E05E81" w:rsidP="009F20F2">
      <w:pPr>
        <w:pStyle w:val="Heading1"/>
      </w:pPr>
      <w:bookmarkStart w:id="99" w:name="_Toc228949721"/>
      <w:r>
        <w:lastRenderedPageBreak/>
        <w:t>Vendor</w:t>
      </w:r>
      <w:r w:rsidR="009F20F2">
        <w:t xml:space="preserve"> Compliance </w:t>
      </w:r>
      <w:r w:rsidR="00385819">
        <w:t>Financial</w:t>
      </w:r>
      <w:r>
        <w:t xml:space="preserve"> </w:t>
      </w:r>
      <w:r w:rsidR="0008566D">
        <w:t>Audit</w:t>
      </w:r>
      <w:bookmarkEnd w:id="99"/>
    </w:p>
    <w:p w14:paraId="1053FA94" w14:textId="07337154" w:rsidR="00273A29" w:rsidRPr="00273A29" w:rsidRDefault="00273A29" w:rsidP="002B16BC">
      <w:pPr>
        <w:pStyle w:val="NormalWeb"/>
        <w:numPr>
          <w:ilvl w:val="0"/>
          <w:numId w:val="47"/>
        </w:numPr>
        <w:rPr>
          <w:rFonts w:ascii="Segoe UI" w:hAnsi="Segoe UI" w:cs="Segoe UI"/>
          <w:sz w:val="21"/>
          <w:szCs w:val="21"/>
        </w:rPr>
      </w:pPr>
      <w:r w:rsidRPr="00273A29">
        <w:rPr>
          <w:rFonts w:ascii="Segoe UI" w:hAnsi="Segoe UI" w:cs="Segoe UI"/>
          <w:sz w:val="21"/>
          <w:szCs w:val="21"/>
        </w:rPr>
        <w:t xml:space="preserve">All contracted agencies may have fiscal compliance </w:t>
      </w:r>
      <w:r w:rsidR="0008566D">
        <w:rPr>
          <w:rFonts w:ascii="Segoe UI" w:hAnsi="Segoe UI" w:cs="Segoe UI"/>
          <w:sz w:val="21"/>
          <w:szCs w:val="21"/>
        </w:rPr>
        <w:t>audits</w:t>
      </w:r>
      <w:r w:rsidRPr="00273A29">
        <w:rPr>
          <w:rFonts w:ascii="Segoe UI" w:hAnsi="Segoe UI" w:cs="Segoe UI"/>
          <w:sz w:val="21"/>
          <w:szCs w:val="21"/>
        </w:rPr>
        <w:t xml:space="preserve"> conducted by Hennepin County’s Audit, Compliance and Investigative Services </w:t>
      </w:r>
      <w:r>
        <w:rPr>
          <w:rFonts w:ascii="Segoe UI" w:hAnsi="Segoe UI" w:cs="Segoe UI"/>
          <w:sz w:val="21"/>
          <w:szCs w:val="21"/>
        </w:rPr>
        <w:t xml:space="preserve">(ACIS) </w:t>
      </w:r>
      <w:r w:rsidRPr="00273A29">
        <w:rPr>
          <w:rFonts w:ascii="Segoe UI" w:hAnsi="Segoe UI" w:cs="Segoe UI"/>
          <w:sz w:val="21"/>
          <w:szCs w:val="21"/>
        </w:rPr>
        <w:t>– Vendor Compliance team</w:t>
      </w:r>
      <w:r w:rsidRPr="657758F0">
        <w:rPr>
          <w:rFonts w:ascii="Segoe UI" w:hAnsi="Segoe UI" w:cs="Segoe UI"/>
          <w:sz w:val="21"/>
          <w:szCs w:val="21"/>
        </w:rPr>
        <w:t>.</w:t>
      </w:r>
      <w:r w:rsidRPr="00273A29">
        <w:rPr>
          <w:rFonts w:ascii="Segoe UI" w:hAnsi="Segoe UI" w:cs="Segoe UI"/>
          <w:sz w:val="21"/>
          <w:szCs w:val="21"/>
        </w:rPr>
        <w:t xml:space="preserve"> These reviews do not replace external audits or financial reviews done by contract managers, and they should not be used as an assessment of the provider’s overall financial condition.</w:t>
      </w:r>
    </w:p>
    <w:p w14:paraId="6B1F57AC" w14:textId="2A693CF4" w:rsidR="009F20F2" w:rsidRDefault="009F20F2" w:rsidP="009F20F2">
      <w:pPr>
        <w:pStyle w:val="NormalWeb"/>
        <w:spacing w:line="300" w:lineRule="atLeast"/>
        <w:rPr>
          <w:rFonts w:ascii="Segoe UI" w:hAnsi="Segoe UI" w:cs="Segoe UI"/>
          <w:sz w:val="21"/>
          <w:szCs w:val="21"/>
        </w:rPr>
      </w:pPr>
      <w:r>
        <w:rPr>
          <w:rFonts w:ascii="Segoe UI" w:hAnsi="Segoe UI" w:cs="Segoe UI"/>
          <w:sz w:val="21"/>
          <w:szCs w:val="21"/>
        </w:rPr>
        <w:t xml:space="preserve">The County decides whether a </w:t>
      </w:r>
      <w:r w:rsidR="006737A0">
        <w:rPr>
          <w:rFonts w:ascii="Segoe UI" w:hAnsi="Segoe UI" w:cs="Segoe UI"/>
          <w:sz w:val="21"/>
          <w:szCs w:val="21"/>
        </w:rPr>
        <w:t>Vendor</w:t>
      </w:r>
      <w:r>
        <w:rPr>
          <w:rFonts w:ascii="Segoe UI" w:hAnsi="Segoe UI" w:cs="Segoe UI"/>
          <w:sz w:val="21"/>
          <w:szCs w:val="21"/>
        </w:rPr>
        <w:t xml:space="preserve"> </w:t>
      </w:r>
      <w:r w:rsidR="006737A0">
        <w:rPr>
          <w:rFonts w:ascii="Segoe UI" w:hAnsi="Segoe UI" w:cs="Segoe UI"/>
          <w:sz w:val="21"/>
          <w:szCs w:val="21"/>
        </w:rPr>
        <w:t>C</w:t>
      </w:r>
      <w:r>
        <w:rPr>
          <w:rFonts w:ascii="Segoe UI" w:hAnsi="Segoe UI" w:cs="Segoe UI"/>
          <w:sz w:val="21"/>
          <w:szCs w:val="21"/>
        </w:rPr>
        <w:t xml:space="preserve">ompliance review is needed based on its internal assessment of risk. Factors the County considers </w:t>
      </w:r>
      <w:r w:rsidR="006737A0">
        <w:rPr>
          <w:rFonts w:ascii="Segoe UI" w:hAnsi="Segoe UI" w:cs="Segoe UI"/>
          <w:sz w:val="21"/>
          <w:szCs w:val="21"/>
        </w:rPr>
        <w:t xml:space="preserve">when determining risk </w:t>
      </w:r>
      <w:r>
        <w:rPr>
          <w:rFonts w:ascii="Segoe UI" w:hAnsi="Segoe UI" w:cs="Segoe UI"/>
          <w:sz w:val="21"/>
          <w:szCs w:val="21"/>
        </w:rPr>
        <w:t>include, but are not limited to:</w:t>
      </w:r>
    </w:p>
    <w:p w14:paraId="2C7357B9" w14:textId="77777777" w:rsidR="009F20F2" w:rsidRDefault="009F20F2" w:rsidP="009F20F2">
      <w:pPr>
        <w:pStyle w:val="NormalWeb"/>
        <w:numPr>
          <w:ilvl w:val="0"/>
          <w:numId w:val="6"/>
        </w:numPr>
        <w:spacing w:before="0" w:beforeAutospacing="0" w:after="0" w:afterAutospacing="0" w:line="276" w:lineRule="auto"/>
        <w:rPr>
          <w:rFonts w:ascii="Segoe UI" w:hAnsi="Segoe UI" w:cs="Segoe UI"/>
          <w:sz w:val="21"/>
          <w:szCs w:val="21"/>
        </w:rPr>
      </w:pPr>
      <w:r>
        <w:rPr>
          <w:rFonts w:ascii="Segoe UI" w:hAnsi="Segoe UI" w:cs="Segoe UI"/>
          <w:sz w:val="21"/>
          <w:szCs w:val="21"/>
        </w:rPr>
        <w:t>Total amount of County funding the agency receives</w:t>
      </w:r>
    </w:p>
    <w:p w14:paraId="5FF91FF5" w14:textId="77777777" w:rsidR="009F20F2" w:rsidRDefault="009F20F2" w:rsidP="009F20F2">
      <w:pPr>
        <w:pStyle w:val="NormalWeb"/>
        <w:numPr>
          <w:ilvl w:val="0"/>
          <w:numId w:val="6"/>
        </w:numPr>
        <w:spacing w:before="0" w:beforeAutospacing="0" w:after="0" w:afterAutospacing="0" w:line="276" w:lineRule="auto"/>
        <w:rPr>
          <w:rFonts w:ascii="Segoe UI" w:hAnsi="Segoe UI" w:cs="Segoe UI"/>
          <w:sz w:val="21"/>
          <w:szCs w:val="21"/>
        </w:rPr>
      </w:pPr>
      <w:r>
        <w:rPr>
          <w:rFonts w:ascii="Segoe UI" w:hAnsi="Segoe UI" w:cs="Segoe UI"/>
          <w:sz w:val="21"/>
          <w:szCs w:val="21"/>
        </w:rPr>
        <w:t xml:space="preserve">Sources of funds used to pay the provider and any requirements from other </w:t>
      </w:r>
      <w:proofErr w:type="gramStart"/>
      <w:r>
        <w:rPr>
          <w:rFonts w:ascii="Segoe UI" w:hAnsi="Segoe UI" w:cs="Segoe UI"/>
          <w:sz w:val="21"/>
          <w:szCs w:val="21"/>
        </w:rPr>
        <w:t>funders</w:t>
      </w:r>
      <w:proofErr w:type="gramEnd"/>
    </w:p>
    <w:p w14:paraId="734BEC57" w14:textId="77777777" w:rsidR="009F20F2" w:rsidRDefault="009F20F2" w:rsidP="009F20F2">
      <w:pPr>
        <w:pStyle w:val="NormalWeb"/>
        <w:numPr>
          <w:ilvl w:val="0"/>
          <w:numId w:val="6"/>
        </w:numPr>
        <w:spacing w:before="0" w:beforeAutospacing="0" w:after="0" w:afterAutospacing="0" w:line="276" w:lineRule="auto"/>
        <w:rPr>
          <w:rFonts w:ascii="Segoe UI" w:hAnsi="Segoe UI" w:cs="Segoe UI"/>
          <w:sz w:val="21"/>
          <w:szCs w:val="21"/>
        </w:rPr>
      </w:pPr>
      <w:r>
        <w:rPr>
          <w:rFonts w:ascii="Segoe UI" w:hAnsi="Segoe UI" w:cs="Segoe UI"/>
          <w:sz w:val="21"/>
          <w:szCs w:val="21"/>
        </w:rPr>
        <w:t>Type of contract and payment method</w:t>
      </w:r>
    </w:p>
    <w:p w14:paraId="42B6CCDA" w14:textId="76CF16B6" w:rsidR="009F20F2" w:rsidRDefault="009F20F2" w:rsidP="009F20F2">
      <w:pPr>
        <w:pStyle w:val="NormalWeb"/>
        <w:numPr>
          <w:ilvl w:val="0"/>
          <w:numId w:val="6"/>
        </w:numPr>
        <w:spacing w:before="0" w:beforeAutospacing="0" w:after="0" w:afterAutospacing="0" w:line="276" w:lineRule="auto"/>
        <w:rPr>
          <w:rFonts w:ascii="Segoe UI" w:hAnsi="Segoe UI" w:cs="Segoe UI"/>
          <w:sz w:val="21"/>
          <w:szCs w:val="21"/>
        </w:rPr>
      </w:pPr>
      <w:r>
        <w:rPr>
          <w:rFonts w:ascii="Segoe UI" w:hAnsi="Segoe UI" w:cs="Segoe UI"/>
          <w:sz w:val="21"/>
          <w:szCs w:val="21"/>
        </w:rPr>
        <w:t xml:space="preserve">Results of the agency’s independent </w:t>
      </w:r>
      <w:r w:rsidR="00992847">
        <w:rPr>
          <w:rFonts w:ascii="Segoe UI" w:hAnsi="Segoe UI" w:cs="Segoe UI"/>
          <w:sz w:val="21"/>
          <w:szCs w:val="21"/>
        </w:rPr>
        <w:t xml:space="preserve">external </w:t>
      </w:r>
      <w:r>
        <w:rPr>
          <w:rFonts w:ascii="Segoe UI" w:hAnsi="Segoe UI" w:cs="Segoe UI"/>
          <w:sz w:val="21"/>
          <w:szCs w:val="21"/>
        </w:rPr>
        <w:t>audit</w:t>
      </w:r>
    </w:p>
    <w:p w14:paraId="79DD9BC9" w14:textId="77777777" w:rsidR="009F20F2" w:rsidRDefault="009F20F2" w:rsidP="009F20F2">
      <w:pPr>
        <w:pStyle w:val="NormalWeb"/>
        <w:numPr>
          <w:ilvl w:val="0"/>
          <w:numId w:val="6"/>
        </w:numPr>
        <w:spacing w:before="0" w:beforeAutospacing="0" w:after="0" w:afterAutospacing="0" w:line="276" w:lineRule="auto"/>
        <w:rPr>
          <w:rFonts w:ascii="Segoe UI" w:hAnsi="Segoe UI" w:cs="Segoe UI"/>
          <w:sz w:val="21"/>
          <w:szCs w:val="21"/>
        </w:rPr>
      </w:pPr>
      <w:r>
        <w:rPr>
          <w:rFonts w:ascii="Segoe UI" w:hAnsi="Segoe UI" w:cs="Segoe UI"/>
          <w:sz w:val="21"/>
          <w:szCs w:val="21"/>
        </w:rPr>
        <w:t>How timely the agency is in submitting required reports to the County</w:t>
      </w:r>
    </w:p>
    <w:p w14:paraId="45AE70FF" w14:textId="1E036653" w:rsidR="009F20F2" w:rsidRDefault="009F20F2" w:rsidP="009F20F2">
      <w:pPr>
        <w:pStyle w:val="NormalWeb"/>
        <w:numPr>
          <w:ilvl w:val="0"/>
          <w:numId w:val="6"/>
        </w:numPr>
        <w:spacing w:before="0" w:beforeAutospacing="0" w:after="0" w:afterAutospacing="0" w:line="276" w:lineRule="auto"/>
        <w:rPr>
          <w:rFonts w:ascii="Segoe UI" w:hAnsi="Segoe UI" w:cs="Segoe UI"/>
          <w:sz w:val="21"/>
          <w:szCs w:val="21"/>
        </w:rPr>
      </w:pPr>
      <w:r>
        <w:rPr>
          <w:rFonts w:ascii="Segoe UI" w:hAnsi="Segoe UI" w:cs="Segoe UI"/>
          <w:sz w:val="21"/>
          <w:szCs w:val="21"/>
        </w:rPr>
        <w:t xml:space="preserve">When the last </w:t>
      </w:r>
      <w:r w:rsidR="006737A0">
        <w:rPr>
          <w:rFonts w:ascii="Segoe UI" w:hAnsi="Segoe UI" w:cs="Segoe UI"/>
          <w:sz w:val="21"/>
          <w:szCs w:val="21"/>
        </w:rPr>
        <w:t>Vendor</w:t>
      </w:r>
      <w:r>
        <w:rPr>
          <w:rFonts w:ascii="Segoe UI" w:hAnsi="Segoe UI" w:cs="Segoe UI"/>
          <w:sz w:val="21"/>
          <w:szCs w:val="21"/>
        </w:rPr>
        <w:t xml:space="preserve"> </w:t>
      </w:r>
      <w:r w:rsidR="006737A0">
        <w:rPr>
          <w:rFonts w:ascii="Segoe UI" w:hAnsi="Segoe UI" w:cs="Segoe UI"/>
          <w:sz w:val="21"/>
          <w:szCs w:val="21"/>
        </w:rPr>
        <w:t>C</w:t>
      </w:r>
      <w:r>
        <w:rPr>
          <w:rFonts w:ascii="Segoe UI" w:hAnsi="Segoe UI" w:cs="Segoe UI"/>
          <w:sz w:val="21"/>
          <w:szCs w:val="21"/>
        </w:rPr>
        <w:t>ompliance review occurred</w:t>
      </w:r>
    </w:p>
    <w:p w14:paraId="5031AD98" w14:textId="77E03358" w:rsidR="009F20F2" w:rsidRDefault="009F20F2" w:rsidP="00FC0528">
      <w:pPr>
        <w:pStyle w:val="NormalWeb"/>
        <w:numPr>
          <w:ilvl w:val="0"/>
          <w:numId w:val="6"/>
        </w:numPr>
        <w:spacing w:before="0" w:beforeAutospacing="0" w:after="120" w:afterAutospacing="0" w:line="276" w:lineRule="auto"/>
        <w:rPr>
          <w:rFonts w:ascii="Segoe UI" w:hAnsi="Segoe UI" w:cs="Segoe UI"/>
          <w:sz w:val="21"/>
          <w:szCs w:val="21"/>
        </w:rPr>
      </w:pPr>
      <w:r w:rsidRPr="44896E1C">
        <w:rPr>
          <w:rFonts w:ascii="Segoe UI" w:hAnsi="Segoe UI" w:cs="Segoe UI"/>
          <w:sz w:val="21"/>
          <w:szCs w:val="21"/>
        </w:rPr>
        <w:t>Reports of unusual or concerning situations, such as potential fraud or embezzlement</w:t>
      </w:r>
    </w:p>
    <w:p w14:paraId="3FDFDD45" w14:textId="77777777" w:rsidR="00FC0528" w:rsidRPr="00FC0528" w:rsidRDefault="006F7B9E" w:rsidP="00FC0528">
      <w:pPr>
        <w:spacing w:before="0" w:after="0" w:line="300" w:lineRule="atLeast"/>
        <w:rPr>
          <w:rFonts w:ascii="Segoe UI" w:eastAsia="Times New Roman" w:hAnsi="Segoe UI" w:cs="Segoe UI"/>
          <w:sz w:val="21"/>
          <w:szCs w:val="21"/>
          <w:lang w:eastAsia="en-US"/>
        </w:rPr>
      </w:pPr>
      <w:r w:rsidRPr="44896E1C">
        <w:rPr>
          <w:rFonts w:ascii="Segoe UI" w:hAnsi="Segoe UI" w:cs="Segoe UI"/>
          <w:sz w:val="21"/>
          <w:szCs w:val="21"/>
        </w:rPr>
        <w:t>Vendor</w:t>
      </w:r>
      <w:r w:rsidR="009F20F2" w:rsidRPr="44896E1C">
        <w:rPr>
          <w:rFonts w:ascii="Segoe UI" w:hAnsi="Segoe UI" w:cs="Segoe UI"/>
          <w:sz w:val="21"/>
          <w:szCs w:val="21"/>
        </w:rPr>
        <w:t xml:space="preserve"> </w:t>
      </w:r>
      <w:r w:rsidRPr="44896E1C">
        <w:rPr>
          <w:rFonts w:ascii="Segoe UI" w:hAnsi="Segoe UI" w:cs="Segoe UI"/>
          <w:sz w:val="21"/>
          <w:szCs w:val="21"/>
        </w:rPr>
        <w:t>Co</w:t>
      </w:r>
      <w:r w:rsidR="009F20F2" w:rsidRPr="44896E1C">
        <w:rPr>
          <w:rFonts w:ascii="Segoe UI" w:hAnsi="Segoe UI" w:cs="Segoe UI"/>
          <w:sz w:val="21"/>
          <w:szCs w:val="21"/>
        </w:rPr>
        <w:t xml:space="preserve">mpliance reviews may take place remotely or at the provider’s main office, unless other arrangements are made with the County in advance. </w:t>
      </w:r>
      <w:r w:rsidR="00441538">
        <w:rPr>
          <w:rFonts w:ascii="Segoe UI" w:hAnsi="Segoe UI" w:cs="Segoe UI"/>
          <w:sz w:val="21"/>
          <w:szCs w:val="21"/>
        </w:rPr>
        <w:t>Providers must make sure</w:t>
      </w:r>
      <w:r w:rsidR="009F20F2" w:rsidRPr="44896E1C">
        <w:rPr>
          <w:rFonts w:ascii="Segoe UI" w:hAnsi="Segoe UI" w:cs="Segoe UI"/>
          <w:sz w:val="21"/>
          <w:szCs w:val="21"/>
        </w:rPr>
        <w:t xml:space="preserve"> that all </w:t>
      </w:r>
      <w:r w:rsidR="00960A92" w:rsidRPr="44896E1C">
        <w:rPr>
          <w:rFonts w:ascii="Segoe UI" w:hAnsi="Segoe UI" w:cs="Segoe UI"/>
          <w:sz w:val="21"/>
          <w:szCs w:val="21"/>
        </w:rPr>
        <w:t>document</w:t>
      </w:r>
      <w:r w:rsidR="00441538">
        <w:rPr>
          <w:rFonts w:ascii="Segoe UI" w:hAnsi="Segoe UI" w:cs="Segoe UI"/>
          <w:sz w:val="21"/>
          <w:szCs w:val="21"/>
        </w:rPr>
        <w:t>s</w:t>
      </w:r>
      <w:r w:rsidR="009F20F2" w:rsidRPr="44896E1C">
        <w:rPr>
          <w:rFonts w:ascii="Segoe UI" w:hAnsi="Segoe UI" w:cs="Segoe UI"/>
          <w:sz w:val="21"/>
          <w:szCs w:val="21"/>
        </w:rPr>
        <w:t xml:space="preserve"> listed in the </w:t>
      </w:r>
      <w:r w:rsidR="005F5200" w:rsidRPr="44896E1C">
        <w:rPr>
          <w:rFonts w:ascii="Segoe UI" w:hAnsi="Segoe UI" w:cs="Segoe UI"/>
          <w:sz w:val="21"/>
          <w:szCs w:val="21"/>
        </w:rPr>
        <w:t>Vendor</w:t>
      </w:r>
      <w:r w:rsidR="009F20F2" w:rsidRPr="44896E1C">
        <w:rPr>
          <w:rFonts w:ascii="Segoe UI" w:hAnsi="Segoe UI" w:cs="Segoe UI"/>
          <w:sz w:val="21"/>
          <w:szCs w:val="21"/>
        </w:rPr>
        <w:t xml:space="preserve"> </w:t>
      </w:r>
      <w:r w:rsidR="005F5200" w:rsidRPr="44896E1C">
        <w:rPr>
          <w:rFonts w:ascii="Segoe UI" w:hAnsi="Segoe UI" w:cs="Segoe UI"/>
          <w:sz w:val="21"/>
          <w:szCs w:val="21"/>
        </w:rPr>
        <w:t>C</w:t>
      </w:r>
      <w:r w:rsidR="009F20F2" w:rsidRPr="44896E1C">
        <w:rPr>
          <w:rFonts w:ascii="Segoe UI" w:hAnsi="Segoe UI" w:cs="Segoe UI"/>
          <w:sz w:val="21"/>
          <w:szCs w:val="21"/>
        </w:rPr>
        <w:t xml:space="preserve">ompliance review notice are available for County staff before the scheduled </w:t>
      </w:r>
      <w:r w:rsidR="001D14D8">
        <w:rPr>
          <w:rFonts w:ascii="Segoe UI" w:hAnsi="Segoe UI" w:cs="Segoe UI"/>
          <w:sz w:val="21"/>
          <w:szCs w:val="21"/>
        </w:rPr>
        <w:t xml:space="preserve">review </w:t>
      </w:r>
      <w:r w:rsidR="009F20F2" w:rsidRPr="44896E1C">
        <w:rPr>
          <w:rFonts w:ascii="Segoe UI" w:hAnsi="Segoe UI" w:cs="Segoe UI"/>
          <w:sz w:val="21"/>
          <w:szCs w:val="21"/>
        </w:rPr>
        <w:t xml:space="preserve">date. </w:t>
      </w:r>
      <w:bookmarkStart w:id="100" w:name="_Toc228949722"/>
      <w:r w:rsidR="00FC0528" w:rsidRPr="00FC0528">
        <w:rPr>
          <w:rFonts w:ascii="Segoe UI" w:eastAsia="Times New Roman" w:hAnsi="Segoe UI" w:cs="Segoe UI"/>
          <w:sz w:val="21"/>
          <w:szCs w:val="21"/>
          <w:lang w:eastAsia="en-US"/>
        </w:rPr>
        <w:t>The contract’s “Records, Reports, Audit and Monitoring Procedures” section gives the County the authority to collect documents for audits. Providers will receive the financial review notice at least two weeks before the review.</w:t>
      </w:r>
    </w:p>
    <w:p w14:paraId="77B48236" w14:textId="0A386E5F" w:rsidR="009F20F2" w:rsidRPr="00431FED" w:rsidRDefault="009F20F2" w:rsidP="00FC0528">
      <w:pPr>
        <w:pStyle w:val="Heading2"/>
      </w:pPr>
      <w:r w:rsidRPr="00431FED">
        <w:t xml:space="preserve">Notification </w:t>
      </w:r>
      <w:r w:rsidR="005C50E6">
        <w:t xml:space="preserve">of </w:t>
      </w:r>
      <w:r w:rsidR="00D27BB9">
        <w:t>review</w:t>
      </w:r>
      <w:r w:rsidRPr="00431FED">
        <w:t xml:space="preserve"> findings</w:t>
      </w:r>
      <w:bookmarkEnd w:id="100"/>
      <w:r w:rsidRPr="00431FED">
        <w:t xml:space="preserve"> </w:t>
      </w:r>
    </w:p>
    <w:p w14:paraId="3B018EF4" w14:textId="430B8CD8" w:rsidR="00FA718D" w:rsidRDefault="00755194" w:rsidP="00A92ED4">
      <w:pPr>
        <w:spacing w:before="0" w:after="0" w:line="300" w:lineRule="atLeast"/>
      </w:pPr>
      <w:r w:rsidRPr="44896E1C">
        <w:rPr>
          <w:rFonts w:ascii="Segoe UI" w:eastAsia="Times New Roman" w:hAnsi="Segoe UI" w:cs="Segoe UI"/>
          <w:sz w:val="21"/>
          <w:szCs w:val="21"/>
          <w:lang w:eastAsia="en-US"/>
        </w:rPr>
        <w:t>Vendor Compliance</w:t>
      </w:r>
      <w:r w:rsidR="009F20F2" w:rsidRPr="44896E1C">
        <w:rPr>
          <w:rFonts w:ascii="Segoe UI" w:eastAsia="Times New Roman" w:hAnsi="Segoe UI" w:cs="Segoe UI"/>
          <w:sz w:val="21"/>
          <w:szCs w:val="21"/>
          <w:lang w:eastAsia="en-US"/>
        </w:rPr>
        <w:t xml:space="preserve"> will </w:t>
      </w:r>
      <w:r w:rsidR="000E6BBA">
        <w:rPr>
          <w:rFonts w:ascii="Segoe UI" w:eastAsia="Times New Roman" w:hAnsi="Segoe UI" w:cs="Segoe UI"/>
          <w:sz w:val="21"/>
          <w:szCs w:val="21"/>
          <w:lang w:eastAsia="en-US"/>
        </w:rPr>
        <w:t xml:space="preserve">review the preliminary findings with the provider before </w:t>
      </w:r>
      <w:r w:rsidR="009F20F2" w:rsidRPr="44896E1C">
        <w:rPr>
          <w:rFonts w:ascii="Segoe UI" w:eastAsia="Times New Roman" w:hAnsi="Segoe UI" w:cs="Segoe UI"/>
          <w:sz w:val="21"/>
          <w:szCs w:val="21"/>
          <w:lang w:eastAsia="en-US"/>
        </w:rPr>
        <w:t>send</w:t>
      </w:r>
      <w:r w:rsidR="000E6BBA">
        <w:rPr>
          <w:rFonts w:ascii="Segoe UI" w:eastAsia="Times New Roman" w:hAnsi="Segoe UI" w:cs="Segoe UI"/>
          <w:sz w:val="21"/>
          <w:szCs w:val="21"/>
          <w:lang w:eastAsia="en-US"/>
        </w:rPr>
        <w:t>ing</w:t>
      </w:r>
      <w:r w:rsidR="009F20F2" w:rsidRPr="44896E1C">
        <w:rPr>
          <w:rFonts w:ascii="Segoe UI" w:eastAsia="Times New Roman" w:hAnsi="Segoe UI" w:cs="Segoe UI"/>
          <w:sz w:val="21"/>
          <w:szCs w:val="21"/>
          <w:lang w:eastAsia="en-US"/>
        </w:rPr>
        <w:t xml:space="preserve"> the </w:t>
      </w:r>
      <w:r w:rsidR="000E6BBA">
        <w:rPr>
          <w:rFonts w:ascii="Segoe UI" w:eastAsia="Times New Roman" w:hAnsi="Segoe UI" w:cs="Segoe UI"/>
          <w:sz w:val="21"/>
          <w:szCs w:val="21"/>
          <w:lang w:eastAsia="en-US"/>
        </w:rPr>
        <w:t>final</w:t>
      </w:r>
      <w:r w:rsidR="009F20F2" w:rsidRPr="44896E1C">
        <w:rPr>
          <w:rFonts w:ascii="Segoe UI" w:eastAsia="Times New Roman" w:hAnsi="Segoe UI" w:cs="Segoe UI"/>
          <w:sz w:val="21"/>
          <w:szCs w:val="21"/>
          <w:lang w:eastAsia="en-US"/>
        </w:rPr>
        <w:t xml:space="preserve"> financial review report</w:t>
      </w:r>
      <w:r w:rsidR="00EC03E2">
        <w:rPr>
          <w:rFonts w:ascii="Segoe UI" w:eastAsia="Times New Roman" w:hAnsi="Segoe UI" w:cs="Segoe UI"/>
          <w:sz w:val="21"/>
          <w:szCs w:val="21"/>
          <w:lang w:eastAsia="en-US"/>
        </w:rPr>
        <w:t>. The final report is</w:t>
      </w:r>
      <w:r w:rsidR="009F20F2" w:rsidRPr="44896E1C">
        <w:rPr>
          <w:rFonts w:ascii="Segoe UI" w:eastAsia="Times New Roman" w:hAnsi="Segoe UI" w:cs="Segoe UI"/>
          <w:sz w:val="21"/>
          <w:szCs w:val="21"/>
          <w:lang w:eastAsia="en-US"/>
        </w:rPr>
        <w:t xml:space="preserve"> </w:t>
      </w:r>
      <w:r w:rsidR="00EC03E2">
        <w:rPr>
          <w:rFonts w:ascii="Segoe UI" w:eastAsia="Times New Roman" w:hAnsi="Segoe UI" w:cs="Segoe UI"/>
          <w:sz w:val="21"/>
          <w:szCs w:val="21"/>
          <w:lang w:eastAsia="en-US"/>
        </w:rPr>
        <w:t>usually sent</w:t>
      </w:r>
      <w:r w:rsidR="009F20F2" w:rsidRPr="44896E1C">
        <w:rPr>
          <w:rFonts w:ascii="Segoe UI" w:eastAsia="Times New Roman" w:hAnsi="Segoe UI" w:cs="Segoe UI"/>
          <w:sz w:val="21"/>
          <w:szCs w:val="21"/>
          <w:lang w:eastAsia="en-US"/>
        </w:rPr>
        <w:t xml:space="preserve"> within 30 days after the review is </w:t>
      </w:r>
      <w:r w:rsidR="00EC03E2">
        <w:rPr>
          <w:rFonts w:ascii="Segoe UI" w:eastAsia="Times New Roman" w:hAnsi="Segoe UI" w:cs="Segoe UI"/>
          <w:sz w:val="21"/>
          <w:szCs w:val="21"/>
          <w:lang w:eastAsia="en-US"/>
        </w:rPr>
        <w:t>completed</w:t>
      </w:r>
      <w:r w:rsidR="009F20F2" w:rsidRPr="44896E1C">
        <w:rPr>
          <w:rFonts w:ascii="Segoe UI" w:eastAsia="Times New Roman" w:hAnsi="Segoe UI" w:cs="Segoe UI"/>
          <w:sz w:val="21"/>
          <w:szCs w:val="21"/>
          <w:lang w:eastAsia="en-US"/>
        </w:rPr>
        <w:t xml:space="preserve">. </w:t>
      </w:r>
      <w:r w:rsidR="00E45135">
        <w:rPr>
          <w:rFonts w:ascii="Segoe UI" w:eastAsia="Times New Roman" w:hAnsi="Segoe UI" w:cs="Segoe UI"/>
          <w:sz w:val="21"/>
          <w:szCs w:val="21"/>
          <w:lang w:eastAsia="en-US"/>
        </w:rPr>
        <w:t>It</w:t>
      </w:r>
      <w:r w:rsidR="009F20F2" w:rsidRPr="44896E1C">
        <w:rPr>
          <w:rFonts w:ascii="Segoe UI" w:eastAsia="Times New Roman" w:hAnsi="Segoe UI" w:cs="Segoe UI"/>
          <w:sz w:val="21"/>
          <w:szCs w:val="21"/>
          <w:lang w:eastAsia="en-US"/>
        </w:rPr>
        <w:t xml:space="preserve"> will list any issues found, recommendations, and may repeat findings from the provider’s most recent external financial or federal compliance audit. </w:t>
      </w:r>
      <w:bookmarkStart w:id="101" w:name="_Toc228949723"/>
    </w:p>
    <w:p w14:paraId="293A10C6" w14:textId="0E1AF3A4" w:rsidR="007E7F27" w:rsidRPr="00431FED" w:rsidRDefault="007E7F27" w:rsidP="00FA718D">
      <w:pPr>
        <w:pStyle w:val="Heading2"/>
      </w:pPr>
      <w:r>
        <w:t>Provider</w:t>
      </w:r>
      <w:r w:rsidRPr="00431FED">
        <w:t xml:space="preserve"> response</w:t>
      </w:r>
      <w:r>
        <w:t xml:space="preserve"> to </w:t>
      </w:r>
      <w:r w:rsidR="00ED25B9">
        <w:t>findings</w:t>
      </w:r>
      <w:bookmarkEnd w:id="101"/>
    </w:p>
    <w:p w14:paraId="62F45AE2" w14:textId="2C08899A" w:rsidR="009F20F2" w:rsidRDefault="009F20F2" w:rsidP="009F20F2">
      <w:pPr>
        <w:spacing w:before="0" w:after="0" w:line="300" w:lineRule="atLeast"/>
        <w:rPr>
          <w:rFonts w:ascii="Segoe UI" w:eastAsia="Times New Roman" w:hAnsi="Segoe UI" w:cs="Segoe UI"/>
          <w:sz w:val="21"/>
          <w:szCs w:val="21"/>
          <w:lang w:eastAsia="en-US"/>
        </w:rPr>
      </w:pPr>
      <w:r w:rsidRPr="44896E1C">
        <w:rPr>
          <w:rFonts w:ascii="Segoe UI" w:eastAsia="Times New Roman" w:hAnsi="Segoe UI" w:cs="Segoe UI"/>
          <w:sz w:val="21"/>
          <w:szCs w:val="21"/>
          <w:lang w:eastAsia="en-US"/>
        </w:rPr>
        <w:t>If the County identifies any findings, the provider must respond in writing</w:t>
      </w:r>
      <w:r w:rsidR="00172FB8" w:rsidRPr="44896E1C">
        <w:rPr>
          <w:rFonts w:ascii="Segoe UI" w:eastAsia="Times New Roman" w:hAnsi="Segoe UI" w:cs="Segoe UI"/>
          <w:sz w:val="21"/>
          <w:szCs w:val="21"/>
          <w:lang w:eastAsia="en-US"/>
        </w:rPr>
        <w:t xml:space="preserve"> with a corrective action plan</w:t>
      </w:r>
      <w:r w:rsidRPr="44896E1C">
        <w:rPr>
          <w:rFonts w:ascii="Segoe UI" w:eastAsia="Times New Roman" w:hAnsi="Segoe UI" w:cs="Segoe UI"/>
          <w:sz w:val="21"/>
          <w:szCs w:val="21"/>
          <w:lang w:eastAsia="en-US"/>
        </w:rPr>
        <w:t xml:space="preserve">. The provider may also send additional documents or disagree with the findings, but they must send their response to the County within 30 days of receiving the report. If the provider has questions, they can contact their contract manager or </w:t>
      </w:r>
      <w:r w:rsidR="00ED25B9" w:rsidRPr="44896E1C">
        <w:rPr>
          <w:rFonts w:ascii="Segoe UI" w:eastAsia="Times New Roman" w:hAnsi="Segoe UI" w:cs="Segoe UI"/>
          <w:sz w:val="21"/>
          <w:szCs w:val="21"/>
          <w:lang w:eastAsia="en-US"/>
        </w:rPr>
        <w:t>the Vendor Compliance</w:t>
      </w:r>
      <w:r w:rsidRPr="44896E1C">
        <w:rPr>
          <w:rFonts w:ascii="Segoe UI" w:eastAsia="Times New Roman" w:hAnsi="Segoe UI" w:cs="Segoe UI"/>
          <w:sz w:val="21"/>
          <w:szCs w:val="21"/>
          <w:lang w:eastAsia="en-US"/>
        </w:rPr>
        <w:t xml:space="preserve"> team for help.</w:t>
      </w:r>
    </w:p>
    <w:p w14:paraId="313739DC" w14:textId="23C660ED" w:rsidR="00E23A5F" w:rsidRDefault="00E23A5F" w:rsidP="00556F21">
      <w:pPr>
        <w:pStyle w:val="Heading2"/>
        <w:rPr>
          <w:lang w:eastAsia="en-US"/>
        </w:rPr>
      </w:pPr>
      <w:r>
        <w:rPr>
          <w:lang w:eastAsia="en-US"/>
        </w:rPr>
        <w:t>Follow up to findings</w:t>
      </w:r>
    </w:p>
    <w:p w14:paraId="592272E5" w14:textId="593842B7" w:rsidR="00E23A5F" w:rsidRDefault="001C3ECB" w:rsidP="009F20F2">
      <w:pPr>
        <w:spacing w:before="0" w:after="0" w:line="300" w:lineRule="atLeast"/>
        <w:rPr>
          <w:rFonts w:ascii="Segoe UI" w:eastAsia="Times New Roman" w:hAnsi="Segoe UI" w:cs="Segoe UI"/>
          <w:sz w:val="21"/>
          <w:szCs w:val="21"/>
          <w:lang w:eastAsia="en-US"/>
        </w:rPr>
      </w:pPr>
      <w:r>
        <w:rPr>
          <w:rFonts w:ascii="Segoe UI" w:eastAsia="Times New Roman" w:hAnsi="Segoe UI" w:cs="Segoe UI"/>
          <w:sz w:val="21"/>
          <w:szCs w:val="21"/>
          <w:lang w:eastAsia="en-US"/>
        </w:rPr>
        <w:t xml:space="preserve">Depending on </w:t>
      </w:r>
      <w:r w:rsidR="00B219A3">
        <w:rPr>
          <w:rFonts w:ascii="Segoe UI" w:eastAsia="Times New Roman" w:hAnsi="Segoe UI" w:cs="Segoe UI"/>
          <w:sz w:val="21"/>
          <w:szCs w:val="21"/>
          <w:lang w:eastAsia="en-US"/>
        </w:rPr>
        <w:t>how ser</w:t>
      </w:r>
      <w:r w:rsidR="00F62BC3">
        <w:rPr>
          <w:rFonts w:ascii="Segoe UI" w:eastAsia="Times New Roman" w:hAnsi="Segoe UI" w:cs="Segoe UI"/>
          <w:sz w:val="21"/>
          <w:szCs w:val="21"/>
          <w:lang w:eastAsia="en-US"/>
        </w:rPr>
        <w:t>ious the findings issue is</w:t>
      </w:r>
      <w:r>
        <w:rPr>
          <w:rFonts w:ascii="Segoe UI" w:eastAsia="Times New Roman" w:hAnsi="Segoe UI" w:cs="Segoe UI"/>
          <w:sz w:val="21"/>
          <w:szCs w:val="21"/>
          <w:lang w:eastAsia="en-US"/>
        </w:rPr>
        <w:t>, either the contract manager or Vendor Compliance will follow up</w:t>
      </w:r>
      <w:r w:rsidR="00B06FCD">
        <w:rPr>
          <w:rFonts w:ascii="Segoe UI" w:eastAsia="Times New Roman" w:hAnsi="Segoe UI" w:cs="Segoe UI"/>
          <w:sz w:val="21"/>
          <w:szCs w:val="21"/>
          <w:lang w:eastAsia="en-US"/>
        </w:rPr>
        <w:t xml:space="preserve"> with the provider to </w:t>
      </w:r>
      <w:r w:rsidR="00F62BC3">
        <w:rPr>
          <w:rFonts w:ascii="Segoe UI" w:eastAsia="Times New Roman" w:hAnsi="Segoe UI" w:cs="Segoe UI"/>
          <w:sz w:val="21"/>
          <w:szCs w:val="21"/>
          <w:lang w:eastAsia="en-US"/>
        </w:rPr>
        <w:t>make sure</w:t>
      </w:r>
      <w:r w:rsidR="00B06FCD">
        <w:rPr>
          <w:rFonts w:ascii="Segoe UI" w:eastAsia="Times New Roman" w:hAnsi="Segoe UI" w:cs="Segoe UI"/>
          <w:sz w:val="21"/>
          <w:szCs w:val="21"/>
          <w:lang w:eastAsia="en-US"/>
        </w:rPr>
        <w:t xml:space="preserve"> </w:t>
      </w:r>
      <w:r w:rsidR="00F62BC3">
        <w:rPr>
          <w:rFonts w:ascii="Segoe UI" w:eastAsia="Times New Roman" w:hAnsi="Segoe UI" w:cs="Segoe UI"/>
          <w:sz w:val="21"/>
          <w:szCs w:val="21"/>
          <w:lang w:eastAsia="en-US"/>
        </w:rPr>
        <w:t>the issues are resolved.</w:t>
      </w:r>
    </w:p>
    <w:p w14:paraId="6D5494EE" w14:textId="77777777" w:rsidR="003E063F" w:rsidRPr="00487FD5" w:rsidRDefault="003E063F" w:rsidP="009F20F2">
      <w:pPr>
        <w:spacing w:before="0" w:after="0" w:line="300" w:lineRule="atLeast"/>
        <w:rPr>
          <w:rFonts w:ascii="Segoe UI" w:eastAsia="Times New Roman" w:hAnsi="Segoe UI" w:cs="Segoe UI"/>
          <w:sz w:val="21"/>
          <w:szCs w:val="21"/>
          <w:lang w:eastAsia="en-US"/>
        </w:rPr>
      </w:pPr>
    </w:p>
    <w:p w14:paraId="534F8750" w14:textId="77777777" w:rsidR="009F20F2" w:rsidRDefault="009F20F2" w:rsidP="009F20F2">
      <w:pPr>
        <w:spacing w:before="200" w:after="200"/>
        <w:rPr>
          <w:rFonts w:asciiTheme="majorHAnsi" w:hAnsiTheme="majorHAnsi" w:cs="Times New Roman (Body CS)"/>
          <w:bCs/>
          <w:color w:val="3369DB" w:themeColor="accent1"/>
          <w:sz w:val="48"/>
          <w:szCs w:val="22"/>
        </w:rPr>
      </w:pPr>
      <w:r>
        <w:br w:type="page"/>
      </w:r>
    </w:p>
    <w:p w14:paraId="0096F563" w14:textId="77777777" w:rsidR="000A463E" w:rsidRDefault="000A463E" w:rsidP="000A463E">
      <w:pPr>
        <w:pStyle w:val="Heading1"/>
        <w:rPr>
          <w:rFonts w:eastAsia="Times New Roman"/>
          <w:lang w:eastAsia="en-US"/>
        </w:rPr>
      </w:pPr>
      <w:bookmarkStart w:id="102" w:name="_Insurance_Certificate_1"/>
      <w:bookmarkStart w:id="103" w:name="_Toc228949724"/>
      <w:bookmarkEnd w:id="102"/>
      <w:r>
        <w:rPr>
          <w:rFonts w:eastAsia="Times New Roman"/>
          <w:lang w:eastAsia="en-US"/>
        </w:rPr>
        <w:lastRenderedPageBreak/>
        <w:t>Insurance Certificate</w:t>
      </w:r>
      <w:bookmarkEnd w:id="103"/>
    </w:p>
    <w:p w14:paraId="3A509083" w14:textId="3E222801" w:rsidR="000A463E" w:rsidRPr="00AC680E" w:rsidRDefault="000A463E" w:rsidP="00C90358">
      <w:pPr>
        <w:pStyle w:val="BodyText"/>
        <w:spacing w:before="149" w:line="259" w:lineRule="auto"/>
        <w:ind w:right="90"/>
        <w:rPr>
          <w:sz w:val="21"/>
          <w:szCs w:val="21"/>
        </w:rPr>
      </w:pPr>
      <w:r w:rsidRPr="00AC680E">
        <w:rPr>
          <w:sz w:val="21"/>
          <w:szCs w:val="21"/>
        </w:rPr>
        <w:t>Insurance requirements for a contract depend on the type of contract, level of risk and department. Please consult your county contract for specific requirements as the amounts listed below are for informational purposes only as an example of potential insurance coverage.</w:t>
      </w:r>
      <w:r w:rsidR="0088700B">
        <w:rPr>
          <w:sz w:val="21"/>
          <w:szCs w:val="21"/>
        </w:rPr>
        <w:t xml:space="preserve"> </w:t>
      </w:r>
      <w:hyperlink r:id="rId43" w:history="1">
        <w:r w:rsidR="0043129B" w:rsidRPr="004F0AD1">
          <w:rPr>
            <w:rStyle w:val="Hyperlink"/>
            <w:color w:val="auto"/>
            <w:sz w:val="21"/>
            <w:szCs w:val="21"/>
          </w:rPr>
          <w:t>Insurance training video</w:t>
        </w:r>
      </w:hyperlink>
    </w:p>
    <w:p w14:paraId="3FC4B840" w14:textId="77777777" w:rsidR="000A463E" w:rsidRPr="00AC680E" w:rsidRDefault="000A463E" w:rsidP="00C90358">
      <w:pPr>
        <w:pStyle w:val="BodyText"/>
        <w:spacing w:before="149" w:line="259" w:lineRule="auto"/>
        <w:ind w:right="90"/>
        <w:rPr>
          <w:sz w:val="21"/>
          <w:szCs w:val="21"/>
        </w:rPr>
      </w:pPr>
      <w:r w:rsidRPr="00AC680E">
        <w:rPr>
          <w:sz w:val="21"/>
          <w:szCs w:val="21"/>
        </w:rPr>
        <w:t>All Hennepin County contracted providers must have insurance. Providers must submit a certificate of insurance from their insurance broker. The certificate must list Hennepin County as the certificate holder and as an additional insured for commercial general liability coverage for work done under the contract.</w:t>
      </w:r>
    </w:p>
    <w:p w14:paraId="78DD3933" w14:textId="77777777" w:rsidR="000A463E" w:rsidRPr="00AC680E" w:rsidRDefault="000A463E" w:rsidP="000A463E">
      <w:pPr>
        <w:spacing w:before="0" w:after="0" w:line="300" w:lineRule="atLeast"/>
        <w:rPr>
          <w:rFonts w:ascii="Segoe UI" w:eastAsia="Times New Roman" w:hAnsi="Segoe UI" w:cs="Segoe UI"/>
          <w:sz w:val="21"/>
          <w:szCs w:val="21"/>
          <w:lang w:eastAsia="en-US"/>
        </w:rPr>
      </w:pPr>
      <w:bookmarkStart w:id="104" w:name="Insurance_requirements_for_non-governmen"/>
      <w:bookmarkStart w:id="105" w:name="_bookmark13"/>
      <w:bookmarkEnd w:id="104"/>
      <w:bookmarkEnd w:id="105"/>
      <w:r w:rsidRPr="00AC680E">
        <w:rPr>
          <w:rFonts w:ascii="Segoe UI" w:eastAsia="Times New Roman" w:hAnsi="Segoe UI" w:cs="Segoe UI"/>
          <w:sz w:val="21"/>
          <w:szCs w:val="21"/>
          <w:lang w:eastAsia="en-US"/>
        </w:rPr>
        <w:t>Insurance requirements are different for non-government providers compared to government or school providers. Below is a summary of each.</w:t>
      </w:r>
    </w:p>
    <w:p w14:paraId="59E86471" w14:textId="77777777" w:rsidR="000A463E" w:rsidRPr="00A055F4" w:rsidRDefault="000A463E" w:rsidP="000A463E">
      <w:pPr>
        <w:pStyle w:val="Heading2"/>
      </w:pPr>
      <w:bookmarkStart w:id="106" w:name="_Toc228949725"/>
      <w:r w:rsidRPr="00A055F4">
        <w:t>Insurance requirements for non-government agencies</w:t>
      </w:r>
      <w:bookmarkEnd w:id="106"/>
    </w:p>
    <w:p w14:paraId="43623A43" w14:textId="77777777" w:rsidR="000A463E" w:rsidRPr="001069EE" w:rsidRDefault="000A463E" w:rsidP="00353335">
      <w:pPr>
        <w:spacing w:before="0" w:line="300" w:lineRule="atLeast"/>
        <w:rPr>
          <w:rFonts w:ascii="Segoe UI" w:eastAsia="Times New Roman" w:hAnsi="Segoe UI" w:cs="Segoe UI"/>
          <w:sz w:val="21"/>
          <w:szCs w:val="21"/>
          <w:lang w:eastAsia="en-US"/>
        </w:rPr>
      </w:pPr>
      <w:r w:rsidRPr="001069EE">
        <w:rPr>
          <w:rFonts w:ascii="Segoe UI" w:eastAsia="Times New Roman" w:hAnsi="Segoe UI" w:cs="Segoe UI"/>
          <w:sz w:val="21"/>
          <w:szCs w:val="21"/>
          <w:lang w:eastAsia="en-US"/>
        </w:rPr>
        <w:t>The amounts below reflect standard contract language. These amounts may change each year, and in some cases, they may be negotiated.</w:t>
      </w:r>
    </w:p>
    <w:tbl>
      <w:tblPr>
        <w:tblStyle w:val="TableGrid"/>
        <w:tblW w:w="9990" w:type="dxa"/>
        <w:tblInd w:w="-5" w:type="dxa"/>
        <w:tblLook w:val="04A0" w:firstRow="1" w:lastRow="0" w:firstColumn="1" w:lastColumn="0" w:noHBand="0" w:noVBand="1"/>
      </w:tblPr>
      <w:tblGrid>
        <w:gridCol w:w="3240"/>
        <w:gridCol w:w="6750"/>
      </w:tblGrid>
      <w:tr w:rsidR="000A463E" w14:paraId="31D7697C" w14:textId="77777777" w:rsidTr="00C90358">
        <w:trPr>
          <w:cnfStyle w:val="100000000000" w:firstRow="1" w:lastRow="0" w:firstColumn="0" w:lastColumn="0" w:oddVBand="0" w:evenVBand="0" w:oddHBand="0" w:evenHBand="0" w:firstRowFirstColumn="0" w:firstRowLastColumn="0" w:lastRowFirstColumn="0" w:lastRowLastColumn="0"/>
        </w:trPr>
        <w:tc>
          <w:tcPr>
            <w:tcW w:w="3240" w:type="dxa"/>
            <w:shd w:val="clear" w:color="auto" w:fill="002060"/>
          </w:tcPr>
          <w:p w14:paraId="0B1FB508" w14:textId="77777777" w:rsidR="000A463E" w:rsidRPr="00B33FA3" w:rsidRDefault="000A463E">
            <w:pPr>
              <w:rPr>
                <w:rFonts w:ascii="Segoe UI Light" w:hAnsi="Segoe UI Light" w:cs="Segoe UI Light"/>
                <w:color w:val="FFFFFF" w:themeColor="background1"/>
                <w:sz w:val="28"/>
                <w:szCs w:val="28"/>
              </w:rPr>
            </w:pPr>
            <w:r w:rsidRPr="00B33FA3">
              <w:rPr>
                <w:rFonts w:ascii="Segoe UI Light" w:hAnsi="Segoe UI Light" w:cs="Segoe UI Light"/>
                <w:color w:val="FFFFFF" w:themeColor="background1"/>
                <w:sz w:val="28"/>
                <w:szCs w:val="28"/>
              </w:rPr>
              <w:t>Insurance type</w:t>
            </w:r>
          </w:p>
        </w:tc>
        <w:tc>
          <w:tcPr>
            <w:tcW w:w="6750" w:type="dxa"/>
            <w:shd w:val="clear" w:color="auto" w:fill="002060"/>
          </w:tcPr>
          <w:p w14:paraId="5A70BB89" w14:textId="77777777" w:rsidR="000A463E" w:rsidRPr="00B33FA3" w:rsidRDefault="000A463E">
            <w:pPr>
              <w:rPr>
                <w:rFonts w:ascii="Segoe UI Light" w:hAnsi="Segoe UI Light" w:cs="Segoe UI Light"/>
                <w:color w:val="FFFFFF" w:themeColor="background1"/>
                <w:sz w:val="28"/>
                <w:szCs w:val="28"/>
              </w:rPr>
            </w:pPr>
            <w:r w:rsidRPr="00B33FA3">
              <w:rPr>
                <w:rFonts w:ascii="Segoe UI Light" w:hAnsi="Segoe UI Light" w:cs="Segoe UI Light"/>
                <w:color w:val="FFFFFF" w:themeColor="background1"/>
                <w:sz w:val="28"/>
                <w:szCs w:val="28"/>
              </w:rPr>
              <w:t>Requirements</w:t>
            </w:r>
          </w:p>
        </w:tc>
      </w:tr>
      <w:tr w:rsidR="000A463E" w14:paraId="7530FB48" w14:textId="77777777" w:rsidTr="00C90358">
        <w:tc>
          <w:tcPr>
            <w:tcW w:w="3240" w:type="dxa"/>
          </w:tcPr>
          <w:p w14:paraId="2FF69769" w14:textId="77777777" w:rsidR="000A463E" w:rsidRPr="008C6B83" w:rsidRDefault="000A463E">
            <w:pPr>
              <w:rPr>
                <w:rFonts w:ascii="Segoe UI" w:hAnsi="Segoe UI" w:cs="Segoe UI"/>
                <w:sz w:val="21"/>
                <w:szCs w:val="21"/>
              </w:rPr>
            </w:pPr>
            <w:r w:rsidRPr="008C6B83">
              <w:rPr>
                <w:rFonts w:ascii="Segoe UI" w:hAnsi="Segoe UI" w:cs="Segoe UI"/>
                <w:sz w:val="21"/>
                <w:szCs w:val="21"/>
              </w:rPr>
              <w:t xml:space="preserve">Commercial General Liability </w:t>
            </w:r>
          </w:p>
        </w:tc>
        <w:tc>
          <w:tcPr>
            <w:tcW w:w="6750" w:type="dxa"/>
          </w:tcPr>
          <w:p w14:paraId="221B570F" w14:textId="77777777" w:rsidR="000A463E" w:rsidRPr="008C6B83" w:rsidRDefault="000A463E">
            <w:pPr>
              <w:pStyle w:val="ListParagraph"/>
              <w:numPr>
                <w:ilvl w:val="0"/>
                <w:numId w:val="22"/>
              </w:numPr>
              <w:spacing w:before="0"/>
              <w:rPr>
                <w:rFonts w:ascii="Segoe UI" w:hAnsi="Segoe UI" w:cs="Segoe UI"/>
                <w:sz w:val="21"/>
                <w:szCs w:val="21"/>
              </w:rPr>
            </w:pPr>
            <w:r w:rsidRPr="008C6B83">
              <w:rPr>
                <w:rFonts w:ascii="Segoe UI" w:hAnsi="Segoe UI" w:cs="Segoe UI"/>
                <w:sz w:val="21"/>
                <w:szCs w:val="21"/>
              </w:rPr>
              <w:t>$2,000,000 General Aggregate or in accordance with contract language</w:t>
            </w:r>
          </w:p>
          <w:p w14:paraId="0DE7B1F8" w14:textId="77777777" w:rsidR="000A463E" w:rsidRPr="008C6B83" w:rsidRDefault="000A463E">
            <w:pPr>
              <w:pStyle w:val="ListParagraph"/>
              <w:numPr>
                <w:ilvl w:val="0"/>
                <w:numId w:val="22"/>
              </w:numPr>
              <w:spacing w:before="0"/>
              <w:rPr>
                <w:rFonts w:ascii="Segoe UI" w:hAnsi="Segoe UI" w:cs="Segoe UI"/>
                <w:sz w:val="21"/>
                <w:szCs w:val="21"/>
              </w:rPr>
            </w:pPr>
            <w:r w:rsidRPr="008C6B83">
              <w:rPr>
                <w:rFonts w:ascii="Segoe UI" w:hAnsi="Segoe UI" w:cs="Segoe UI"/>
                <w:sz w:val="21"/>
                <w:szCs w:val="21"/>
              </w:rPr>
              <w:t>$2,000,000 Products-Completed Operations Aggregate</w:t>
            </w:r>
          </w:p>
          <w:p w14:paraId="0CA33091" w14:textId="77777777" w:rsidR="000A463E" w:rsidRPr="008C6B83" w:rsidRDefault="000A463E">
            <w:pPr>
              <w:pStyle w:val="ListParagraph"/>
              <w:numPr>
                <w:ilvl w:val="0"/>
                <w:numId w:val="22"/>
              </w:numPr>
              <w:spacing w:before="0"/>
              <w:rPr>
                <w:rFonts w:ascii="Segoe UI" w:hAnsi="Segoe UI" w:cs="Segoe UI"/>
                <w:sz w:val="21"/>
                <w:szCs w:val="21"/>
              </w:rPr>
            </w:pPr>
            <w:r w:rsidRPr="008C6B83">
              <w:rPr>
                <w:rFonts w:ascii="Segoe UI" w:hAnsi="Segoe UI" w:cs="Segoe UI"/>
                <w:sz w:val="21"/>
                <w:szCs w:val="21"/>
              </w:rPr>
              <w:t>$1,500,000 Personal and Advertising Injury</w:t>
            </w:r>
          </w:p>
          <w:p w14:paraId="6B8AEA5D" w14:textId="77777777" w:rsidR="000A463E" w:rsidRPr="008C6B83" w:rsidRDefault="000A463E">
            <w:pPr>
              <w:pStyle w:val="ListParagraph"/>
              <w:numPr>
                <w:ilvl w:val="0"/>
                <w:numId w:val="22"/>
              </w:numPr>
              <w:spacing w:before="0"/>
              <w:rPr>
                <w:rFonts w:ascii="Segoe UI" w:hAnsi="Segoe UI" w:cs="Segoe UI"/>
                <w:sz w:val="21"/>
                <w:szCs w:val="21"/>
              </w:rPr>
            </w:pPr>
            <w:r w:rsidRPr="008C6B83">
              <w:rPr>
                <w:rFonts w:ascii="Segoe UI" w:hAnsi="Segoe UI" w:cs="Segoe UI"/>
                <w:sz w:val="21"/>
                <w:szCs w:val="21"/>
              </w:rPr>
              <w:t>$1,500,000 Each Occurrence-Combined Bodily Injury and Property Damage</w:t>
            </w:r>
          </w:p>
          <w:p w14:paraId="4B4DDAC2" w14:textId="77777777" w:rsidR="000A463E" w:rsidRPr="008C6B83" w:rsidRDefault="000A463E">
            <w:pPr>
              <w:pStyle w:val="ListParagraph"/>
              <w:numPr>
                <w:ilvl w:val="0"/>
                <w:numId w:val="22"/>
              </w:numPr>
              <w:spacing w:before="0"/>
              <w:rPr>
                <w:rFonts w:ascii="Segoe UI" w:hAnsi="Segoe UI" w:cs="Segoe UI"/>
                <w:sz w:val="21"/>
                <w:szCs w:val="21"/>
              </w:rPr>
            </w:pPr>
            <w:r w:rsidRPr="008C6B83">
              <w:rPr>
                <w:rFonts w:ascii="Segoe UI" w:hAnsi="Segoe UI" w:cs="Segoe UI"/>
                <w:sz w:val="21"/>
                <w:szCs w:val="21"/>
              </w:rPr>
              <w:t>Written on an occurrence basis with contractual liability coverage</w:t>
            </w:r>
          </w:p>
          <w:p w14:paraId="04CE30C0" w14:textId="77777777" w:rsidR="000A463E" w:rsidRPr="008C6B83" w:rsidRDefault="000A463E">
            <w:pPr>
              <w:pStyle w:val="ListParagraph"/>
              <w:numPr>
                <w:ilvl w:val="0"/>
                <w:numId w:val="22"/>
              </w:numPr>
              <w:spacing w:before="0"/>
              <w:rPr>
                <w:rFonts w:ascii="Segoe UI" w:hAnsi="Segoe UI" w:cs="Segoe UI"/>
                <w:sz w:val="21"/>
                <w:szCs w:val="21"/>
              </w:rPr>
            </w:pPr>
            <w:r w:rsidRPr="008C6B83">
              <w:rPr>
                <w:rFonts w:ascii="Segoe UI" w:hAnsi="Segoe UI" w:cs="Segoe UI"/>
                <w:sz w:val="21"/>
                <w:szCs w:val="21"/>
              </w:rPr>
              <w:t>Hennepin County listed as an additional insured for Commercial General Liability coverage</w:t>
            </w:r>
          </w:p>
        </w:tc>
      </w:tr>
      <w:tr w:rsidR="000A463E" w14:paraId="5B0D16BD" w14:textId="77777777" w:rsidTr="00C90358">
        <w:tc>
          <w:tcPr>
            <w:tcW w:w="3240" w:type="dxa"/>
          </w:tcPr>
          <w:p w14:paraId="7324E892" w14:textId="77777777" w:rsidR="000A463E" w:rsidRPr="008C6B83" w:rsidRDefault="000A463E">
            <w:pPr>
              <w:rPr>
                <w:rFonts w:ascii="Segoe UI" w:hAnsi="Segoe UI" w:cs="Segoe UI"/>
                <w:sz w:val="21"/>
                <w:szCs w:val="21"/>
              </w:rPr>
            </w:pPr>
            <w:r w:rsidRPr="008C6B83">
              <w:rPr>
                <w:rFonts w:ascii="Segoe UI" w:hAnsi="Segoe UI" w:cs="Segoe UI"/>
                <w:sz w:val="21"/>
                <w:szCs w:val="21"/>
              </w:rPr>
              <w:t>Automobile Liability</w:t>
            </w:r>
          </w:p>
        </w:tc>
        <w:tc>
          <w:tcPr>
            <w:tcW w:w="6750" w:type="dxa"/>
          </w:tcPr>
          <w:p w14:paraId="69FB2D23" w14:textId="77777777" w:rsidR="000A463E" w:rsidRPr="008C6B83" w:rsidRDefault="000A463E">
            <w:pPr>
              <w:pStyle w:val="ListParagraph"/>
              <w:numPr>
                <w:ilvl w:val="0"/>
                <w:numId w:val="27"/>
              </w:numPr>
              <w:spacing w:before="0"/>
              <w:rPr>
                <w:rFonts w:ascii="Segoe UI" w:hAnsi="Segoe UI" w:cs="Segoe UI"/>
                <w:sz w:val="21"/>
                <w:szCs w:val="21"/>
              </w:rPr>
            </w:pPr>
            <w:r w:rsidRPr="008C6B83">
              <w:rPr>
                <w:rFonts w:ascii="Segoe UI" w:hAnsi="Segoe UI" w:cs="Segoe UI"/>
                <w:color w:val="000000"/>
                <w:sz w:val="21"/>
                <w:szCs w:val="21"/>
              </w:rPr>
              <w:t>$2,000,000 per occurrence if you transport people</w:t>
            </w:r>
          </w:p>
          <w:p w14:paraId="63FF7A8B" w14:textId="77777777" w:rsidR="000A463E" w:rsidRPr="008C6B83" w:rsidRDefault="000A463E">
            <w:pPr>
              <w:pStyle w:val="ListParagraph"/>
              <w:numPr>
                <w:ilvl w:val="0"/>
                <w:numId w:val="27"/>
              </w:numPr>
              <w:spacing w:before="0"/>
              <w:rPr>
                <w:rFonts w:ascii="Segoe UI" w:hAnsi="Segoe UI" w:cs="Segoe UI"/>
                <w:sz w:val="21"/>
                <w:szCs w:val="21"/>
              </w:rPr>
            </w:pPr>
            <w:r w:rsidRPr="008C6B83">
              <w:rPr>
                <w:rFonts w:ascii="Segoe UI" w:hAnsi="Segoe UI" w:cs="Segoe UI"/>
                <w:color w:val="000000"/>
                <w:sz w:val="21"/>
                <w:szCs w:val="21"/>
              </w:rPr>
              <w:t>$500,000 per occurrence if you do not transport people</w:t>
            </w:r>
          </w:p>
        </w:tc>
      </w:tr>
      <w:tr w:rsidR="000A463E" w14:paraId="6EB519E8" w14:textId="77777777" w:rsidTr="00C90358">
        <w:tc>
          <w:tcPr>
            <w:tcW w:w="3240" w:type="dxa"/>
          </w:tcPr>
          <w:p w14:paraId="202E2E3F" w14:textId="77777777" w:rsidR="000A463E" w:rsidRPr="008C6B83" w:rsidRDefault="000A463E">
            <w:pPr>
              <w:rPr>
                <w:rFonts w:ascii="Segoe UI" w:hAnsi="Segoe UI" w:cs="Segoe UI"/>
                <w:sz w:val="21"/>
                <w:szCs w:val="21"/>
              </w:rPr>
            </w:pPr>
            <w:r w:rsidRPr="008C6B83">
              <w:rPr>
                <w:rFonts w:ascii="Segoe UI" w:hAnsi="Segoe UI" w:cs="Segoe UI"/>
                <w:sz w:val="21"/>
                <w:szCs w:val="21"/>
              </w:rPr>
              <w:t xml:space="preserve">Workers Compensation Liability </w:t>
            </w:r>
          </w:p>
        </w:tc>
        <w:tc>
          <w:tcPr>
            <w:tcW w:w="6750" w:type="dxa"/>
          </w:tcPr>
          <w:p w14:paraId="26B0FBB5" w14:textId="77777777" w:rsidR="000A463E" w:rsidRPr="008C6B83" w:rsidRDefault="000A463E">
            <w:pPr>
              <w:pStyle w:val="ListParagraph"/>
              <w:numPr>
                <w:ilvl w:val="0"/>
                <w:numId w:val="27"/>
              </w:numPr>
              <w:spacing w:before="0"/>
              <w:rPr>
                <w:rFonts w:ascii="Segoe UI" w:hAnsi="Segoe UI" w:cs="Segoe UI"/>
                <w:sz w:val="21"/>
                <w:szCs w:val="21"/>
              </w:rPr>
            </w:pPr>
            <w:r w:rsidRPr="008C6B83">
              <w:rPr>
                <w:rFonts w:ascii="Segoe UI" w:hAnsi="Segoe UI" w:cs="Segoe UI"/>
                <w:sz w:val="21"/>
                <w:szCs w:val="21"/>
              </w:rPr>
              <w:t>In compliance with workers’ compensation statutory limits</w:t>
            </w:r>
          </w:p>
        </w:tc>
      </w:tr>
      <w:tr w:rsidR="000A463E" w14:paraId="34D60F8E" w14:textId="77777777" w:rsidTr="00C90358">
        <w:tc>
          <w:tcPr>
            <w:tcW w:w="3240" w:type="dxa"/>
          </w:tcPr>
          <w:p w14:paraId="34AFBA3D" w14:textId="77777777" w:rsidR="000A463E" w:rsidRPr="008C6B83" w:rsidRDefault="000A463E">
            <w:pPr>
              <w:rPr>
                <w:rFonts w:ascii="Segoe UI" w:hAnsi="Segoe UI" w:cs="Segoe UI"/>
                <w:sz w:val="21"/>
                <w:szCs w:val="21"/>
              </w:rPr>
            </w:pPr>
            <w:r w:rsidRPr="008C6B83">
              <w:rPr>
                <w:rFonts w:ascii="Segoe UI" w:hAnsi="Segoe UI" w:cs="Segoe UI"/>
                <w:sz w:val="21"/>
                <w:szCs w:val="21"/>
              </w:rPr>
              <w:t>Employer’s Liability</w:t>
            </w:r>
          </w:p>
        </w:tc>
        <w:tc>
          <w:tcPr>
            <w:tcW w:w="6750" w:type="dxa"/>
          </w:tcPr>
          <w:p w14:paraId="548891CC" w14:textId="77777777" w:rsidR="000A463E" w:rsidRPr="008C6B83" w:rsidRDefault="000A463E">
            <w:pPr>
              <w:rPr>
                <w:rFonts w:ascii="Segoe UI" w:hAnsi="Segoe UI" w:cs="Segoe UI"/>
                <w:color w:val="000000"/>
                <w:sz w:val="21"/>
                <w:szCs w:val="21"/>
              </w:rPr>
            </w:pPr>
            <w:r w:rsidRPr="008C6B83">
              <w:rPr>
                <w:rFonts w:ascii="Segoe UI" w:hAnsi="Segoe UI" w:cs="Segoe UI"/>
                <w:color w:val="000000"/>
                <w:sz w:val="21"/>
                <w:szCs w:val="21"/>
              </w:rPr>
              <w:t>Minimum requirements:</w:t>
            </w:r>
          </w:p>
          <w:p w14:paraId="164E1E92" w14:textId="77777777" w:rsidR="000A463E" w:rsidRPr="008C6B83" w:rsidRDefault="000A463E">
            <w:pPr>
              <w:pStyle w:val="ListParagraph"/>
              <w:numPr>
                <w:ilvl w:val="0"/>
                <w:numId w:val="26"/>
              </w:numPr>
              <w:spacing w:before="0"/>
              <w:rPr>
                <w:rFonts w:ascii="Segoe UI" w:hAnsi="Segoe UI" w:cs="Segoe UI"/>
                <w:sz w:val="21"/>
                <w:szCs w:val="21"/>
              </w:rPr>
            </w:pPr>
            <w:r w:rsidRPr="008C6B83">
              <w:rPr>
                <w:rFonts w:ascii="Segoe UI" w:hAnsi="Segoe UI" w:cs="Segoe UI"/>
                <w:color w:val="000000"/>
                <w:sz w:val="21"/>
                <w:szCs w:val="21"/>
              </w:rPr>
              <w:t>$500,000 Each Accident</w:t>
            </w:r>
          </w:p>
          <w:p w14:paraId="4DF78A40" w14:textId="77777777" w:rsidR="000A463E" w:rsidRPr="008C6B83" w:rsidRDefault="000A463E">
            <w:pPr>
              <w:pStyle w:val="ListParagraph"/>
              <w:numPr>
                <w:ilvl w:val="0"/>
                <w:numId w:val="26"/>
              </w:numPr>
              <w:spacing w:before="0"/>
              <w:rPr>
                <w:rFonts w:ascii="Segoe UI" w:hAnsi="Segoe UI" w:cs="Segoe UI"/>
                <w:sz w:val="21"/>
                <w:szCs w:val="21"/>
              </w:rPr>
            </w:pPr>
            <w:r w:rsidRPr="008C6B83">
              <w:rPr>
                <w:rFonts w:ascii="Segoe UI" w:hAnsi="Segoe UI" w:cs="Segoe UI"/>
                <w:color w:val="000000"/>
                <w:sz w:val="21"/>
                <w:szCs w:val="21"/>
              </w:rPr>
              <w:t>$500,000 Disease – Policy Limit</w:t>
            </w:r>
          </w:p>
          <w:p w14:paraId="2C7F9078" w14:textId="77777777" w:rsidR="000A463E" w:rsidRPr="008C6B83" w:rsidRDefault="000A463E">
            <w:pPr>
              <w:pStyle w:val="ListParagraph"/>
              <w:numPr>
                <w:ilvl w:val="0"/>
                <w:numId w:val="26"/>
              </w:numPr>
              <w:spacing w:before="0"/>
              <w:rPr>
                <w:rFonts w:ascii="Segoe UI" w:hAnsi="Segoe UI" w:cs="Segoe UI"/>
                <w:sz w:val="21"/>
                <w:szCs w:val="21"/>
              </w:rPr>
            </w:pPr>
            <w:r w:rsidRPr="008C6B83">
              <w:rPr>
                <w:rFonts w:ascii="Segoe UI" w:hAnsi="Segoe UI" w:cs="Segoe UI"/>
                <w:color w:val="000000"/>
                <w:sz w:val="21"/>
                <w:szCs w:val="21"/>
              </w:rPr>
              <w:t>$500,000 Disease – Each Employee</w:t>
            </w:r>
          </w:p>
        </w:tc>
      </w:tr>
      <w:tr w:rsidR="000A463E" w14:paraId="770C338F" w14:textId="77777777" w:rsidTr="00C90358">
        <w:tc>
          <w:tcPr>
            <w:tcW w:w="3240" w:type="dxa"/>
          </w:tcPr>
          <w:p w14:paraId="131F8AC3" w14:textId="77777777" w:rsidR="000A463E" w:rsidRPr="008C6B83" w:rsidRDefault="000A463E">
            <w:pPr>
              <w:rPr>
                <w:rFonts w:ascii="Segoe UI" w:hAnsi="Segoe UI" w:cs="Segoe UI"/>
                <w:sz w:val="21"/>
                <w:szCs w:val="21"/>
              </w:rPr>
            </w:pPr>
            <w:r w:rsidRPr="008C6B83">
              <w:rPr>
                <w:rFonts w:ascii="Segoe UI" w:hAnsi="Segoe UI" w:cs="Segoe UI"/>
                <w:sz w:val="21"/>
                <w:szCs w:val="21"/>
              </w:rPr>
              <w:t>Employee Dishonesty*</w:t>
            </w:r>
          </w:p>
        </w:tc>
        <w:tc>
          <w:tcPr>
            <w:tcW w:w="6750" w:type="dxa"/>
          </w:tcPr>
          <w:p w14:paraId="3C1B1BF4" w14:textId="77777777" w:rsidR="000A463E" w:rsidRPr="008C6B83" w:rsidRDefault="000A463E">
            <w:pPr>
              <w:pStyle w:val="ListParagraph"/>
              <w:numPr>
                <w:ilvl w:val="0"/>
                <w:numId w:val="28"/>
              </w:numPr>
              <w:spacing w:before="0"/>
              <w:rPr>
                <w:rFonts w:ascii="Segoe UI" w:hAnsi="Segoe UI" w:cs="Segoe UI"/>
                <w:sz w:val="21"/>
                <w:szCs w:val="21"/>
              </w:rPr>
            </w:pPr>
            <w:r w:rsidRPr="008C6B83">
              <w:rPr>
                <w:rFonts w:ascii="Segoe UI" w:hAnsi="Segoe UI" w:cs="Segoe UI"/>
                <w:sz w:val="21"/>
                <w:szCs w:val="21"/>
              </w:rPr>
              <w:t xml:space="preserve">$50,000 </w:t>
            </w:r>
          </w:p>
        </w:tc>
      </w:tr>
      <w:tr w:rsidR="000A463E" w14:paraId="562992DB" w14:textId="77777777" w:rsidTr="00C90358">
        <w:tc>
          <w:tcPr>
            <w:tcW w:w="3240" w:type="dxa"/>
          </w:tcPr>
          <w:p w14:paraId="2A22DF93" w14:textId="77777777" w:rsidR="000A463E" w:rsidRPr="008C6B83" w:rsidRDefault="000A463E">
            <w:pPr>
              <w:rPr>
                <w:rFonts w:ascii="Segoe UI" w:hAnsi="Segoe UI" w:cs="Segoe UI"/>
                <w:sz w:val="21"/>
                <w:szCs w:val="21"/>
              </w:rPr>
            </w:pPr>
            <w:r w:rsidRPr="008C6B83">
              <w:rPr>
                <w:rFonts w:ascii="Segoe UI" w:hAnsi="Segoe UI" w:cs="Segoe UI"/>
                <w:sz w:val="21"/>
                <w:szCs w:val="21"/>
              </w:rPr>
              <w:t>Cyber Insurance*</w:t>
            </w:r>
          </w:p>
        </w:tc>
        <w:tc>
          <w:tcPr>
            <w:tcW w:w="6750" w:type="dxa"/>
          </w:tcPr>
          <w:p w14:paraId="16E7D02A" w14:textId="77777777" w:rsidR="000A463E" w:rsidRPr="008C6B83" w:rsidRDefault="000A463E">
            <w:pPr>
              <w:pStyle w:val="ListParagraph"/>
              <w:numPr>
                <w:ilvl w:val="0"/>
                <w:numId w:val="28"/>
              </w:numPr>
              <w:spacing w:before="0"/>
              <w:rPr>
                <w:rFonts w:ascii="Segoe UI" w:hAnsi="Segoe UI" w:cs="Segoe UI"/>
                <w:sz w:val="21"/>
                <w:szCs w:val="21"/>
              </w:rPr>
            </w:pPr>
            <w:r w:rsidRPr="008C6B83">
              <w:rPr>
                <w:rFonts w:ascii="Segoe UI" w:hAnsi="Segoe UI" w:cs="Segoe UI"/>
                <w:sz w:val="21"/>
                <w:szCs w:val="21"/>
              </w:rPr>
              <w:t xml:space="preserve">$2,000,000 </w:t>
            </w:r>
          </w:p>
        </w:tc>
      </w:tr>
      <w:tr w:rsidR="000A463E" w14:paraId="746788E7" w14:textId="77777777" w:rsidTr="00C90358">
        <w:tc>
          <w:tcPr>
            <w:tcW w:w="3240" w:type="dxa"/>
          </w:tcPr>
          <w:p w14:paraId="13F3ACDC" w14:textId="77777777" w:rsidR="000A463E" w:rsidRPr="008C6B83" w:rsidRDefault="000A463E">
            <w:pPr>
              <w:rPr>
                <w:rFonts w:ascii="Segoe UI" w:hAnsi="Segoe UI" w:cs="Segoe UI"/>
                <w:sz w:val="21"/>
                <w:szCs w:val="21"/>
              </w:rPr>
            </w:pPr>
            <w:r w:rsidRPr="008C6B83">
              <w:rPr>
                <w:rFonts w:ascii="Segoe UI" w:hAnsi="Segoe UI" w:cs="Segoe UI"/>
                <w:sz w:val="21"/>
                <w:szCs w:val="21"/>
              </w:rPr>
              <w:t>Professional Liability*</w:t>
            </w:r>
          </w:p>
        </w:tc>
        <w:tc>
          <w:tcPr>
            <w:tcW w:w="6750" w:type="dxa"/>
          </w:tcPr>
          <w:p w14:paraId="063B2A79" w14:textId="77777777" w:rsidR="000A463E" w:rsidRDefault="000A463E">
            <w:pPr>
              <w:spacing w:before="0"/>
              <w:rPr>
                <w:rFonts w:ascii="Segoe UI" w:hAnsi="Segoe UI" w:cs="Segoe UI"/>
                <w:color w:val="000000"/>
                <w:sz w:val="21"/>
                <w:szCs w:val="21"/>
              </w:rPr>
            </w:pPr>
            <w:r w:rsidRPr="00F7653A">
              <w:rPr>
                <w:rFonts w:ascii="Segoe UI" w:hAnsi="Segoe UI" w:cs="Segoe UI"/>
                <w:color w:val="000000"/>
                <w:sz w:val="21"/>
                <w:szCs w:val="21"/>
              </w:rPr>
              <w:t xml:space="preserve">Minimum requirements: </w:t>
            </w:r>
          </w:p>
          <w:p w14:paraId="26D9206D" w14:textId="77777777" w:rsidR="000A463E" w:rsidRPr="00F7653A" w:rsidRDefault="000A463E">
            <w:pPr>
              <w:pStyle w:val="ListParagraph"/>
              <w:numPr>
                <w:ilvl w:val="0"/>
                <w:numId w:val="28"/>
              </w:numPr>
              <w:spacing w:before="0"/>
              <w:rPr>
                <w:rFonts w:ascii="Segoe UI" w:hAnsi="Segoe UI" w:cs="Segoe UI"/>
                <w:sz w:val="21"/>
                <w:szCs w:val="21"/>
              </w:rPr>
            </w:pPr>
            <w:r w:rsidRPr="00F7653A">
              <w:rPr>
                <w:rFonts w:ascii="Segoe UI" w:hAnsi="Segoe UI" w:cs="Segoe UI"/>
                <w:color w:val="000000"/>
                <w:sz w:val="21"/>
                <w:szCs w:val="21"/>
              </w:rPr>
              <w:t>$1,000,000 per claim</w:t>
            </w:r>
          </w:p>
          <w:p w14:paraId="72BDBF79" w14:textId="77777777" w:rsidR="000A463E" w:rsidRPr="008C6B83" w:rsidRDefault="000A463E">
            <w:pPr>
              <w:pStyle w:val="ListParagraph"/>
              <w:numPr>
                <w:ilvl w:val="0"/>
                <w:numId w:val="28"/>
              </w:numPr>
              <w:spacing w:before="0"/>
              <w:rPr>
                <w:rFonts w:ascii="Segoe UI" w:hAnsi="Segoe UI" w:cs="Segoe UI"/>
                <w:sz w:val="21"/>
                <w:szCs w:val="21"/>
              </w:rPr>
            </w:pPr>
            <w:r w:rsidRPr="008C6B83">
              <w:rPr>
                <w:rFonts w:ascii="Segoe UI" w:hAnsi="Segoe UI" w:cs="Segoe UI"/>
                <w:color w:val="000000"/>
                <w:sz w:val="21"/>
                <w:szCs w:val="21"/>
              </w:rPr>
              <w:t>$2,000,000 aggregate</w:t>
            </w:r>
          </w:p>
        </w:tc>
      </w:tr>
      <w:tr w:rsidR="000A463E" w14:paraId="3C36D14D" w14:textId="77777777" w:rsidTr="00C90358">
        <w:tc>
          <w:tcPr>
            <w:tcW w:w="3240" w:type="dxa"/>
          </w:tcPr>
          <w:p w14:paraId="42FC012D" w14:textId="77777777" w:rsidR="000A463E" w:rsidRPr="008C6B83" w:rsidRDefault="000A463E">
            <w:pPr>
              <w:rPr>
                <w:rFonts w:ascii="Segoe UI" w:hAnsi="Segoe UI" w:cs="Segoe UI"/>
                <w:sz w:val="21"/>
                <w:szCs w:val="21"/>
              </w:rPr>
            </w:pPr>
            <w:r w:rsidRPr="008C6B83">
              <w:rPr>
                <w:rFonts w:ascii="Segoe UI" w:hAnsi="Segoe UI" w:cs="Segoe UI"/>
                <w:sz w:val="21"/>
                <w:szCs w:val="21"/>
              </w:rPr>
              <w:t>Umbrella or Excess Liability</w:t>
            </w:r>
          </w:p>
        </w:tc>
        <w:tc>
          <w:tcPr>
            <w:tcW w:w="6750" w:type="dxa"/>
          </w:tcPr>
          <w:p w14:paraId="58C5ED8B" w14:textId="77777777" w:rsidR="000A463E" w:rsidRPr="008C6B83" w:rsidRDefault="000A463E">
            <w:pPr>
              <w:pStyle w:val="ListParagraph"/>
              <w:numPr>
                <w:ilvl w:val="0"/>
                <w:numId w:val="29"/>
              </w:numPr>
              <w:spacing w:before="0"/>
              <w:rPr>
                <w:rFonts w:ascii="Segoe UI" w:hAnsi="Segoe UI" w:cs="Segoe UI"/>
                <w:sz w:val="21"/>
                <w:szCs w:val="21"/>
              </w:rPr>
            </w:pPr>
            <w:r w:rsidRPr="008C6B83">
              <w:rPr>
                <w:rFonts w:ascii="Segoe UI" w:hAnsi="Segoe UI" w:cs="Segoe UI"/>
                <w:color w:val="000000"/>
                <w:sz w:val="21"/>
                <w:szCs w:val="21"/>
              </w:rPr>
              <w:t>Umbrella or excess liability policy that supplements required commercial general liability insurance coverage</w:t>
            </w:r>
          </w:p>
        </w:tc>
      </w:tr>
    </w:tbl>
    <w:p w14:paraId="1E084EB7" w14:textId="77777777" w:rsidR="000A463E" w:rsidRPr="00AC680E" w:rsidRDefault="000A463E" w:rsidP="000A463E">
      <w:pPr>
        <w:jc w:val="both"/>
        <w:rPr>
          <w:rFonts w:ascii="Segoe UI" w:hAnsi="Segoe UI" w:cs="Segoe UI"/>
          <w:i/>
          <w:iCs/>
          <w:sz w:val="21"/>
          <w:szCs w:val="21"/>
        </w:rPr>
      </w:pPr>
      <w:r w:rsidRPr="00AC680E">
        <w:rPr>
          <w:rFonts w:ascii="Segoe UI" w:hAnsi="Segoe UI" w:cs="Segoe UI"/>
          <w:sz w:val="21"/>
          <w:szCs w:val="21"/>
        </w:rPr>
        <w:t>*</w:t>
      </w:r>
      <w:r w:rsidRPr="00AC680E">
        <w:rPr>
          <w:rFonts w:ascii="Segoe UI" w:hAnsi="Segoe UI" w:cs="Segoe UI"/>
          <w:i/>
          <w:iCs/>
          <w:sz w:val="21"/>
          <w:szCs w:val="21"/>
        </w:rPr>
        <w:t xml:space="preserve">Some contracts may require lower amounts or may not require this coverage at all. Ask your contract manager if unsure of the requirements. </w:t>
      </w:r>
    </w:p>
    <w:p w14:paraId="3FC090DB" w14:textId="77777777" w:rsidR="000A463E" w:rsidRPr="00A055F4" w:rsidRDefault="000A463E" w:rsidP="000A463E">
      <w:pPr>
        <w:pStyle w:val="Heading2"/>
      </w:pPr>
      <w:bookmarkStart w:id="107" w:name="Insurance_requirements_for_units_of_gove"/>
      <w:bookmarkStart w:id="108" w:name="_bookmark14"/>
      <w:bookmarkStart w:id="109" w:name="_Toc228949726"/>
      <w:bookmarkEnd w:id="107"/>
      <w:bookmarkEnd w:id="108"/>
      <w:r w:rsidRPr="00A055F4">
        <w:lastRenderedPageBreak/>
        <w:t>Insurance requirements for government and schools</w:t>
      </w:r>
      <w:bookmarkEnd w:id="109"/>
    </w:p>
    <w:p w14:paraId="5981FB3F" w14:textId="77777777" w:rsidR="000A463E" w:rsidRDefault="000A463E" w:rsidP="000A463E">
      <w:pPr>
        <w:pStyle w:val="NormalWeb"/>
        <w:spacing w:before="0" w:beforeAutospacing="0" w:line="300" w:lineRule="atLeast"/>
        <w:rPr>
          <w:rFonts w:ascii="Segoe UI" w:hAnsi="Segoe UI" w:cs="Segoe UI"/>
          <w:sz w:val="21"/>
          <w:szCs w:val="21"/>
        </w:rPr>
      </w:pPr>
      <w:r>
        <w:rPr>
          <w:rFonts w:ascii="Segoe UI" w:hAnsi="Segoe UI" w:cs="Segoe UI"/>
          <w:sz w:val="21"/>
          <w:szCs w:val="21"/>
        </w:rPr>
        <w:t>Requirements for government and school providers are different. See your contract for details. Key differences include:</w:t>
      </w:r>
    </w:p>
    <w:p w14:paraId="6A9089FC" w14:textId="41244B32" w:rsidR="000A463E" w:rsidRDefault="000A463E" w:rsidP="000A463E">
      <w:pPr>
        <w:pStyle w:val="NormalWeb"/>
        <w:numPr>
          <w:ilvl w:val="0"/>
          <w:numId w:val="29"/>
        </w:numPr>
        <w:spacing w:line="300" w:lineRule="atLeast"/>
        <w:rPr>
          <w:rFonts w:ascii="Segoe UI" w:hAnsi="Segoe UI" w:cs="Segoe UI"/>
          <w:sz w:val="21"/>
          <w:szCs w:val="21"/>
        </w:rPr>
      </w:pPr>
      <w:r>
        <w:rPr>
          <w:rFonts w:ascii="Segoe UI" w:hAnsi="Segoe UI" w:cs="Segoe UI"/>
          <w:sz w:val="21"/>
          <w:szCs w:val="21"/>
        </w:rPr>
        <w:t xml:space="preserve">Each party is responsible for its own actions and must defend, indemnify, and hold the other harmless </w:t>
      </w:r>
      <w:proofErr w:type="gramStart"/>
      <w:r>
        <w:rPr>
          <w:rFonts w:ascii="Segoe UI" w:hAnsi="Segoe UI" w:cs="Segoe UI"/>
          <w:sz w:val="21"/>
          <w:szCs w:val="21"/>
        </w:rPr>
        <w:t>for</w:t>
      </w:r>
      <w:proofErr w:type="gramEnd"/>
      <w:r>
        <w:rPr>
          <w:rFonts w:ascii="Segoe UI" w:hAnsi="Segoe UI" w:cs="Segoe UI"/>
          <w:sz w:val="21"/>
          <w:szCs w:val="21"/>
        </w:rPr>
        <w:t xml:space="preserve"> any losses or </w:t>
      </w:r>
      <w:proofErr w:type="gramStart"/>
      <w:r>
        <w:rPr>
          <w:rFonts w:ascii="Segoe UI" w:hAnsi="Segoe UI" w:cs="Segoe UI"/>
          <w:sz w:val="21"/>
          <w:szCs w:val="21"/>
        </w:rPr>
        <w:t>damages</w:t>
      </w:r>
      <w:proofErr w:type="gramEnd"/>
      <w:r>
        <w:rPr>
          <w:rFonts w:ascii="Segoe UI" w:hAnsi="Segoe UI" w:cs="Segoe UI"/>
          <w:sz w:val="21"/>
          <w:szCs w:val="21"/>
        </w:rPr>
        <w:t xml:space="preserve"> caused by its employees, volunteers, agents, or subcontractors.</w:t>
      </w:r>
    </w:p>
    <w:p w14:paraId="460A6A2E" w14:textId="77777777" w:rsidR="000A463E" w:rsidRDefault="000A463E" w:rsidP="000A463E">
      <w:pPr>
        <w:pStyle w:val="NormalWeb"/>
        <w:numPr>
          <w:ilvl w:val="0"/>
          <w:numId w:val="29"/>
        </w:numPr>
        <w:spacing w:line="300" w:lineRule="atLeast"/>
        <w:rPr>
          <w:rFonts w:ascii="Segoe UI" w:hAnsi="Segoe UI" w:cs="Segoe UI"/>
          <w:sz w:val="21"/>
          <w:szCs w:val="21"/>
        </w:rPr>
      </w:pPr>
      <w:r>
        <w:rPr>
          <w:rFonts w:ascii="Segoe UI" w:hAnsi="Segoe UI" w:cs="Segoe UI"/>
          <w:sz w:val="21"/>
          <w:szCs w:val="21"/>
        </w:rPr>
        <w:t>For most government units, liability limits follow Minnesota Statutes Chapter 466.</w:t>
      </w:r>
    </w:p>
    <w:p w14:paraId="18983431" w14:textId="77777777" w:rsidR="000A463E" w:rsidRDefault="000A463E" w:rsidP="000A463E">
      <w:pPr>
        <w:pStyle w:val="NormalWeb"/>
        <w:numPr>
          <w:ilvl w:val="0"/>
          <w:numId w:val="29"/>
        </w:numPr>
        <w:spacing w:line="300" w:lineRule="atLeast"/>
        <w:rPr>
          <w:rFonts w:ascii="Segoe UI" w:hAnsi="Segoe UI" w:cs="Segoe UI"/>
          <w:sz w:val="21"/>
          <w:szCs w:val="21"/>
        </w:rPr>
      </w:pPr>
      <w:r>
        <w:rPr>
          <w:rFonts w:ascii="Segoe UI" w:hAnsi="Segoe UI" w:cs="Segoe UI"/>
          <w:sz w:val="21"/>
          <w:szCs w:val="21"/>
        </w:rPr>
        <w:t>For State agencies, liability follows Minnesota Statutes 3.736.</w:t>
      </w:r>
    </w:p>
    <w:p w14:paraId="2216E83C" w14:textId="77777777" w:rsidR="000A463E" w:rsidRDefault="000A463E" w:rsidP="000A463E">
      <w:pPr>
        <w:pStyle w:val="NormalWeb"/>
        <w:numPr>
          <w:ilvl w:val="0"/>
          <w:numId w:val="29"/>
        </w:numPr>
        <w:spacing w:line="300" w:lineRule="atLeast"/>
        <w:rPr>
          <w:rFonts w:ascii="Segoe UI" w:hAnsi="Segoe UI" w:cs="Segoe UI"/>
          <w:sz w:val="21"/>
          <w:szCs w:val="21"/>
        </w:rPr>
      </w:pPr>
      <w:r>
        <w:rPr>
          <w:rFonts w:ascii="Segoe UI" w:hAnsi="Segoe UI" w:cs="Segoe UI"/>
          <w:sz w:val="21"/>
          <w:szCs w:val="21"/>
        </w:rPr>
        <w:t>Each party must have purchased insurance or a self</w:t>
      </w:r>
      <w:r>
        <w:rPr>
          <w:rFonts w:ascii="Segoe UI" w:hAnsi="Segoe UI" w:cs="Segoe UI"/>
          <w:sz w:val="21"/>
          <w:szCs w:val="21"/>
        </w:rPr>
        <w:noBreakHyphen/>
        <w:t>insurance program that is sufficient to meet these legal liability limits.</w:t>
      </w:r>
    </w:p>
    <w:p w14:paraId="63D8149F" w14:textId="77777777" w:rsidR="000A463E" w:rsidRDefault="000A463E" w:rsidP="000A463E">
      <w:pPr>
        <w:pStyle w:val="NormalWeb"/>
        <w:numPr>
          <w:ilvl w:val="0"/>
          <w:numId w:val="29"/>
        </w:numPr>
        <w:spacing w:line="300" w:lineRule="atLeast"/>
        <w:rPr>
          <w:rFonts w:ascii="Segoe UI" w:hAnsi="Segoe UI" w:cs="Segoe UI"/>
          <w:sz w:val="21"/>
          <w:szCs w:val="21"/>
        </w:rPr>
      </w:pPr>
      <w:r>
        <w:rPr>
          <w:rFonts w:ascii="Segoe UI" w:hAnsi="Segoe UI" w:cs="Segoe UI"/>
          <w:sz w:val="21"/>
          <w:szCs w:val="21"/>
        </w:rPr>
        <w:t>This requirement does not waive any legal immunity available under other applicable laws.</w:t>
      </w:r>
    </w:p>
    <w:p w14:paraId="6837B208" w14:textId="77777777" w:rsidR="00F95518" w:rsidRDefault="00F95518">
      <w:pPr>
        <w:spacing w:before="200" w:after="200"/>
        <w:rPr>
          <w:rFonts w:asciiTheme="majorHAnsi" w:eastAsia="Times New Roman" w:hAnsiTheme="majorHAnsi" w:cs="Times New Roman (Body CS)"/>
          <w:bCs/>
          <w:color w:val="3369DB" w:themeColor="accent1"/>
          <w:sz w:val="48"/>
          <w:szCs w:val="22"/>
          <w:lang w:eastAsia="en-US"/>
        </w:rPr>
      </w:pPr>
      <w:bookmarkStart w:id="110" w:name="_Affirmative_Action_Certification"/>
      <w:bookmarkStart w:id="111" w:name="_Toc228949727"/>
      <w:bookmarkEnd w:id="110"/>
      <w:r>
        <w:rPr>
          <w:rFonts w:eastAsia="Times New Roman"/>
          <w:lang w:eastAsia="en-US"/>
        </w:rPr>
        <w:br w:type="page"/>
      </w:r>
    </w:p>
    <w:p w14:paraId="739BF4E5" w14:textId="73358B8E" w:rsidR="000A463E" w:rsidRPr="00C40326" w:rsidRDefault="000A463E" w:rsidP="000A463E">
      <w:pPr>
        <w:pStyle w:val="Heading1"/>
        <w:rPr>
          <w:rFonts w:eastAsia="Times New Roman"/>
          <w:lang w:eastAsia="en-US"/>
        </w:rPr>
      </w:pPr>
      <w:r>
        <w:rPr>
          <w:rFonts w:eastAsia="Times New Roman"/>
          <w:lang w:eastAsia="en-US"/>
        </w:rPr>
        <w:lastRenderedPageBreak/>
        <w:t>Affirmative Action Certification</w:t>
      </w:r>
      <w:bookmarkEnd w:id="111"/>
    </w:p>
    <w:p w14:paraId="410EECED" w14:textId="77777777" w:rsidR="000A463E" w:rsidRPr="002566FE" w:rsidRDefault="000A463E" w:rsidP="000A463E">
      <w:pPr>
        <w:spacing w:before="0" w:after="0" w:line="300" w:lineRule="atLeast"/>
        <w:rPr>
          <w:rFonts w:ascii="Segoe UI" w:eastAsia="Times New Roman" w:hAnsi="Segoe UI" w:cs="Segoe UI"/>
          <w:sz w:val="21"/>
          <w:szCs w:val="21"/>
          <w:lang w:eastAsia="en-US"/>
        </w:rPr>
      </w:pPr>
      <w:r w:rsidRPr="002566FE">
        <w:rPr>
          <w:rFonts w:ascii="Segoe UI" w:eastAsia="Times New Roman" w:hAnsi="Segoe UI" w:cs="Segoe UI"/>
          <w:sz w:val="21"/>
          <w:szCs w:val="21"/>
          <w:lang w:eastAsia="en-US"/>
        </w:rPr>
        <w:t>For any contract over $100,000, Hennepin County requires the provider to have an affirmative action plan.</w:t>
      </w:r>
      <w:r>
        <w:rPr>
          <w:rFonts w:ascii="Segoe UI" w:eastAsia="Times New Roman" w:hAnsi="Segoe UI" w:cs="Segoe UI"/>
          <w:sz w:val="21"/>
          <w:szCs w:val="21"/>
          <w:lang w:eastAsia="en-US"/>
        </w:rPr>
        <w:t xml:space="preserve"> </w:t>
      </w:r>
      <w:r>
        <w:rPr>
          <w:rFonts w:ascii="Segoe UI" w:hAnsi="Segoe UI" w:cs="Segoe UI"/>
          <w:sz w:val="21"/>
          <w:szCs w:val="21"/>
        </w:rPr>
        <w:t>An affirmative action plan is a set of policies and actions that help remove barriers to employment and support the hiring and retention of minorities, women, and qualified people with disabilities. These plans focus on goals and strategies, not quotas.</w:t>
      </w:r>
    </w:p>
    <w:p w14:paraId="74A42420" w14:textId="77777777" w:rsidR="000A463E" w:rsidRDefault="000A463E" w:rsidP="000A463E">
      <w:pPr>
        <w:pStyle w:val="NormalWeb"/>
        <w:spacing w:line="300" w:lineRule="atLeast"/>
        <w:rPr>
          <w:rFonts w:ascii="Segoe UI" w:hAnsi="Segoe UI" w:cs="Segoe UI"/>
          <w:sz w:val="21"/>
          <w:szCs w:val="21"/>
        </w:rPr>
      </w:pPr>
      <w:r>
        <w:rPr>
          <w:rFonts w:ascii="Segoe UI" w:hAnsi="Segoe UI" w:cs="Segoe UI"/>
          <w:sz w:val="21"/>
          <w:szCs w:val="21"/>
        </w:rPr>
        <w:t>The County works with the Minnesota Department of Human Rights (MDHR) to make sure providers meet these requirements. If a provider has a contract over $100,000, they must apply for an MDHR Workforce Certificate of Compliance—unless they are already listed by MDHR as “CERTIFIED” or “EXEMPT.”</w:t>
      </w:r>
    </w:p>
    <w:p w14:paraId="580ACC45" w14:textId="77777777" w:rsidR="000A463E" w:rsidRPr="00834F89" w:rsidRDefault="000A463E" w:rsidP="000A463E">
      <w:pPr>
        <w:spacing w:before="0" w:after="0" w:line="300" w:lineRule="atLeast"/>
        <w:rPr>
          <w:rFonts w:ascii="Segoe UI" w:eastAsia="Times New Roman" w:hAnsi="Segoe UI" w:cs="Segoe UI"/>
          <w:sz w:val="21"/>
          <w:szCs w:val="21"/>
          <w:lang w:eastAsia="en-US"/>
        </w:rPr>
      </w:pPr>
      <w:r w:rsidRPr="00834F89">
        <w:rPr>
          <w:rFonts w:ascii="Segoe UI" w:eastAsia="Times New Roman" w:hAnsi="Segoe UI" w:cs="Segoe UI"/>
          <w:sz w:val="21"/>
          <w:szCs w:val="21"/>
          <w:lang w:eastAsia="en-US"/>
        </w:rPr>
        <w:t xml:space="preserve">Some providers may qualify for an exemption. A provider is exempt if: </w:t>
      </w:r>
    </w:p>
    <w:p w14:paraId="314B5B98" w14:textId="77777777" w:rsidR="000A463E" w:rsidRDefault="000A463E" w:rsidP="000A463E">
      <w:pPr>
        <w:pStyle w:val="ListParagraph"/>
        <w:numPr>
          <w:ilvl w:val="0"/>
          <w:numId w:val="25"/>
        </w:numPr>
        <w:spacing w:before="120" w:line="300" w:lineRule="atLeast"/>
        <w:contextualSpacing w:val="0"/>
        <w:rPr>
          <w:rFonts w:ascii="Segoe UI" w:eastAsia="Times New Roman" w:hAnsi="Segoe UI" w:cs="Segoe UI"/>
          <w:sz w:val="21"/>
          <w:szCs w:val="21"/>
          <w:lang w:eastAsia="en-US"/>
        </w:rPr>
      </w:pPr>
      <w:r w:rsidRPr="00E25545">
        <w:rPr>
          <w:rFonts w:ascii="Segoe UI" w:eastAsia="Times New Roman" w:hAnsi="Segoe UI" w:cs="Segoe UI"/>
          <w:sz w:val="21"/>
          <w:szCs w:val="21"/>
          <w:lang w:eastAsia="en-US"/>
        </w:rPr>
        <w:t>The company has no physical location in Hennepin County AND no more than one employee working in the county, OR</w:t>
      </w:r>
    </w:p>
    <w:p w14:paraId="3305989B" w14:textId="77777777" w:rsidR="000A463E" w:rsidRPr="00E25545" w:rsidRDefault="000A463E" w:rsidP="000A463E">
      <w:pPr>
        <w:pStyle w:val="ListParagraph"/>
        <w:numPr>
          <w:ilvl w:val="0"/>
          <w:numId w:val="25"/>
        </w:numPr>
        <w:spacing w:before="0" w:line="300" w:lineRule="atLeast"/>
        <w:contextualSpacing w:val="0"/>
        <w:rPr>
          <w:rFonts w:ascii="Segoe UI" w:eastAsia="Times New Roman" w:hAnsi="Segoe UI" w:cs="Segoe UI"/>
          <w:sz w:val="21"/>
          <w:szCs w:val="21"/>
          <w:lang w:eastAsia="en-US"/>
        </w:rPr>
      </w:pPr>
      <w:r w:rsidRPr="00E25545">
        <w:rPr>
          <w:rFonts w:ascii="Segoe UI" w:eastAsia="Times New Roman" w:hAnsi="Segoe UI" w:cs="Segoe UI"/>
          <w:sz w:val="21"/>
          <w:szCs w:val="21"/>
          <w:lang w:eastAsia="en-US"/>
        </w:rPr>
        <w:t xml:space="preserve">The company </w:t>
      </w:r>
      <w:proofErr w:type="gramStart"/>
      <w:r w:rsidRPr="00E25545">
        <w:rPr>
          <w:rFonts w:ascii="Segoe UI" w:eastAsia="Times New Roman" w:hAnsi="Segoe UI" w:cs="Segoe UI"/>
          <w:sz w:val="21"/>
          <w:szCs w:val="21"/>
          <w:lang w:eastAsia="en-US"/>
        </w:rPr>
        <w:t>had</w:t>
      </w:r>
      <w:proofErr w:type="gramEnd"/>
      <w:r w:rsidRPr="00E25545">
        <w:rPr>
          <w:rFonts w:ascii="Segoe UI" w:eastAsia="Times New Roman" w:hAnsi="Segoe UI" w:cs="Segoe UI"/>
          <w:sz w:val="21"/>
          <w:szCs w:val="21"/>
          <w:lang w:eastAsia="en-US"/>
        </w:rPr>
        <w:t xml:space="preserve"> fewer than 40 full-time, benefit-earning employees in the past 12 months.</w:t>
      </w:r>
    </w:p>
    <w:p w14:paraId="78BC4999" w14:textId="77777777" w:rsidR="000A463E" w:rsidRPr="00DA2A61" w:rsidRDefault="000A463E" w:rsidP="000A463E">
      <w:pPr>
        <w:widowControl w:val="0"/>
        <w:tabs>
          <w:tab w:val="left" w:pos="1199"/>
          <w:tab w:val="left" w:pos="1200"/>
        </w:tabs>
        <w:autoSpaceDE w:val="0"/>
        <w:autoSpaceDN w:val="0"/>
        <w:spacing w:before="1" w:after="0"/>
      </w:pPr>
    </w:p>
    <w:tbl>
      <w:tblPr>
        <w:tblW w:w="9540"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80"/>
        <w:gridCol w:w="6660"/>
      </w:tblGrid>
      <w:tr w:rsidR="000A463E" w:rsidRPr="00DA2A61" w14:paraId="6887C172" w14:textId="77777777">
        <w:trPr>
          <w:trHeight w:val="296"/>
          <w:tblHeader/>
        </w:trPr>
        <w:tc>
          <w:tcPr>
            <w:tcW w:w="2880" w:type="dxa"/>
            <w:shd w:val="clear" w:color="auto" w:fill="002060"/>
            <w:tcMar>
              <w:top w:w="0" w:type="dxa"/>
              <w:left w:w="108" w:type="dxa"/>
              <w:bottom w:w="0" w:type="dxa"/>
              <w:right w:w="108" w:type="dxa"/>
            </w:tcMar>
            <w:vAlign w:val="center"/>
            <w:hideMark/>
          </w:tcPr>
          <w:p w14:paraId="6A6063DF" w14:textId="77777777" w:rsidR="000A463E" w:rsidRPr="00DA2A61" w:rsidRDefault="000A463E">
            <w:pPr>
              <w:spacing w:line="252" w:lineRule="auto"/>
              <w:ind w:left="-1628"/>
              <w:jc w:val="center"/>
              <w:rPr>
                <w:rFonts w:ascii="Segoe UI Light" w:hAnsi="Segoe UI Light" w:cs="Segoe UI Light"/>
                <w:color w:val="FFFFFF" w:themeColor="background1"/>
                <w:sz w:val="28"/>
                <w:szCs w:val="28"/>
              </w:rPr>
            </w:pPr>
            <w:r w:rsidRPr="00DA2A61">
              <w:rPr>
                <w:rFonts w:ascii="Segoe UI Light" w:hAnsi="Segoe UI Light" w:cs="Segoe UI Light"/>
                <w:color w:val="FFFFFF" w:themeColor="background1"/>
                <w:sz w:val="28"/>
                <w:szCs w:val="28"/>
              </w:rPr>
              <w:t>Scenario</w:t>
            </w:r>
          </w:p>
        </w:tc>
        <w:tc>
          <w:tcPr>
            <w:tcW w:w="6660" w:type="dxa"/>
            <w:shd w:val="clear" w:color="auto" w:fill="002060"/>
            <w:tcMar>
              <w:top w:w="0" w:type="dxa"/>
              <w:left w:w="108" w:type="dxa"/>
              <w:bottom w:w="0" w:type="dxa"/>
              <w:right w:w="108" w:type="dxa"/>
            </w:tcMar>
            <w:hideMark/>
          </w:tcPr>
          <w:p w14:paraId="0EE4546E" w14:textId="77777777" w:rsidR="000A463E" w:rsidRPr="00DA2A61" w:rsidRDefault="000A463E">
            <w:pPr>
              <w:spacing w:line="252" w:lineRule="auto"/>
              <w:ind w:right="-194"/>
              <w:contextualSpacing/>
              <w:rPr>
                <w:rFonts w:ascii="Segoe UI Light" w:hAnsi="Segoe UI Light" w:cs="Segoe UI Light"/>
                <w:color w:val="FFFFFF" w:themeColor="background1"/>
                <w:sz w:val="28"/>
                <w:szCs w:val="28"/>
              </w:rPr>
            </w:pPr>
            <w:r w:rsidRPr="00DA2A61">
              <w:rPr>
                <w:rFonts w:ascii="Segoe UI Light" w:hAnsi="Segoe UI Light" w:cs="Segoe UI Light"/>
                <w:color w:val="FFFFFF" w:themeColor="background1"/>
                <w:sz w:val="28"/>
                <w:szCs w:val="28"/>
              </w:rPr>
              <w:t>Required documentation</w:t>
            </w:r>
          </w:p>
        </w:tc>
      </w:tr>
      <w:tr w:rsidR="000A463E" w:rsidRPr="00A41A57" w14:paraId="267199FF" w14:textId="77777777">
        <w:trPr>
          <w:trHeight w:val="1214"/>
        </w:trPr>
        <w:tc>
          <w:tcPr>
            <w:tcW w:w="2880" w:type="dxa"/>
            <w:tcMar>
              <w:top w:w="0" w:type="dxa"/>
              <w:left w:w="108" w:type="dxa"/>
              <w:bottom w:w="0" w:type="dxa"/>
              <w:right w:w="108" w:type="dxa"/>
            </w:tcMar>
            <w:vAlign w:val="center"/>
          </w:tcPr>
          <w:p w14:paraId="3B15292D" w14:textId="77777777" w:rsidR="000A463E" w:rsidRPr="001D39B6" w:rsidRDefault="000A463E">
            <w:pPr>
              <w:pStyle w:val="ListParagraph"/>
              <w:numPr>
                <w:ilvl w:val="0"/>
                <w:numId w:val="32"/>
              </w:numPr>
              <w:spacing w:line="252" w:lineRule="auto"/>
              <w:rPr>
                <w:rFonts w:ascii="Segoe UI" w:eastAsia="Times New Roman" w:hAnsi="Segoe UI" w:cs="Segoe UI"/>
                <w:b/>
                <w:bCs/>
                <w:sz w:val="21"/>
                <w:szCs w:val="21"/>
                <w:lang w:eastAsia="en-US"/>
              </w:rPr>
            </w:pPr>
            <w:r w:rsidRPr="001D39B6">
              <w:rPr>
                <w:rFonts w:ascii="Segoe UI" w:eastAsia="Times New Roman" w:hAnsi="Segoe UI" w:cs="Segoe UI"/>
                <w:b/>
                <w:bCs/>
                <w:sz w:val="21"/>
                <w:szCs w:val="21"/>
                <w:lang w:eastAsia="en-US"/>
              </w:rPr>
              <w:t xml:space="preserve">Provider is EXEMPT  </w:t>
            </w:r>
          </w:p>
        </w:tc>
        <w:tc>
          <w:tcPr>
            <w:tcW w:w="6660" w:type="dxa"/>
            <w:tcMar>
              <w:top w:w="0" w:type="dxa"/>
              <w:left w:w="108" w:type="dxa"/>
              <w:bottom w:w="0" w:type="dxa"/>
              <w:right w:w="108" w:type="dxa"/>
            </w:tcMar>
            <w:vAlign w:val="center"/>
          </w:tcPr>
          <w:p w14:paraId="35D9795E" w14:textId="77777777" w:rsidR="000A463E" w:rsidRPr="00294941" w:rsidRDefault="000A463E">
            <w:pPr>
              <w:spacing w:before="120" w:line="252" w:lineRule="auto"/>
              <w:rPr>
                <w:rFonts w:ascii="Segoe UI" w:eastAsia="Times New Roman" w:hAnsi="Segoe UI" w:cs="Segoe UI"/>
                <w:sz w:val="21"/>
                <w:szCs w:val="21"/>
                <w:lang w:eastAsia="en-US"/>
              </w:rPr>
            </w:pPr>
            <w:r w:rsidRPr="00294941">
              <w:rPr>
                <w:rFonts w:ascii="Segoe UI" w:eastAsia="Times New Roman" w:hAnsi="Segoe UI" w:cs="Segoe UI"/>
                <w:sz w:val="21"/>
                <w:szCs w:val="21"/>
                <w:lang w:eastAsia="en-US"/>
              </w:rPr>
              <w:t xml:space="preserve">Provider is EXEMPT if: </w:t>
            </w:r>
          </w:p>
          <w:p w14:paraId="7311D2B4" w14:textId="77777777" w:rsidR="000A463E" w:rsidRPr="00294941" w:rsidRDefault="000A463E">
            <w:pPr>
              <w:pStyle w:val="ListParagraph"/>
              <w:numPr>
                <w:ilvl w:val="0"/>
                <w:numId w:val="23"/>
              </w:numPr>
              <w:spacing w:before="120" w:line="252" w:lineRule="auto"/>
              <w:contextualSpacing w:val="0"/>
              <w:rPr>
                <w:rFonts w:ascii="Segoe UI" w:eastAsia="Times New Roman" w:hAnsi="Segoe UI" w:cs="Segoe UI"/>
                <w:sz w:val="21"/>
                <w:szCs w:val="21"/>
                <w:lang w:eastAsia="en-US"/>
              </w:rPr>
            </w:pPr>
            <w:r w:rsidRPr="00294941">
              <w:rPr>
                <w:rFonts w:ascii="Segoe UI" w:eastAsia="Times New Roman" w:hAnsi="Segoe UI" w:cs="Segoe UI"/>
                <w:sz w:val="21"/>
                <w:szCs w:val="21"/>
                <w:lang w:eastAsia="en-US"/>
              </w:rPr>
              <w:t xml:space="preserve">Your company has no facilities in AND no more than one employee operating in Hennepin County.  </w:t>
            </w:r>
          </w:p>
          <w:p w14:paraId="0DCD2F24" w14:textId="77777777" w:rsidR="000A463E" w:rsidRPr="00294941" w:rsidRDefault="000A463E">
            <w:pPr>
              <w:spacing w:before="120" w:line="252" w:lineRule="auto"/>
              <w:ind w:left="750"/>
              <w:rPr>
                <w:rFonts w:ascii="Segoe UI" w:eastAsia="Times New Roman" w:hAnsi="Segoe UI" w:cs="Segoe UI"/>
                <w:sz w:val="21"/>
                <w:szCs w:val="21"/>
                <w:lang w:eastAsia="en-US"/>
              </w:rPr>
            </w:pPr>
            <w:r w:rsidRPr="00294941">
              <w:rPr>
                <w:rFonts w:ascii="Segoe UI" w:eastAsia="Times New Roman" w:hAnsi="Segoe UI" w:cs="Segoe UI"/>
                <w:sz w:val="21"/>
                <w:szCs w:val="21"/>
                <w:lang w:eastAsia="en-US"/>
              </w:rPr>
              <w:t>OR</w:t>
            </w:r>
          </w:p>
          <w:p w14:paraId="13963359" w14:textId="142EB48D" w:rsidR="000A463E" w:rsidRPr="00294941" w:rsidRDefault="000A463E">
            <w:pPr>
              <w:pStyle w:val="ListParagraph"/>
              <w:numPr>
                <w:ilvl w:val="0"/>
                <w:numId w:val="23"/>
              </w:numPr>
              <w:spacing w:before="120" w:line="252" w:lineRule="auto"/>
              <w:contextualSpacing w:val="0"/>
              <w:rPr>
                <w:rFonts w:ascii="Segoe UI" w:eastAsia="Times New Roman" w:hAnsi="Segoe UI" w:cs="Segoe UI"/>
                <w:sz w:val="21"/>
                <w:szCs w:val="21"/>
                <w:lang w:eastAsia="en-US"/>
              </w:rPr>
            </w:pPr>
            <w:r w:rsidRPr="00294941">
              <w:rPr>
                <w:rFonts w:ascii="Segoe UI" w:eastAsia="Times New Roman" w:hAnsi="Segoe UI" w:cs="Segoe UI"/>
                <w:sz w:val="21"/>
                <w:szCs w:val="21"/>
                <w:lang w:eastAsia="en-US"/>
              </w:rPr>
              <w:t xml:space="preserve">Your company employed &lt;40 </w:t>
            </w:r>
            <w:r w:rsidR="00692F65" w:rsidRPr="00294941">
              <w:rPr>
                <w:rFonts w:ascii="Segoe UI" w:eastAsia="Times New Roman" w:hAnsi="Segoe UI" w:cs="Segoe UI"/>
                <w:sz w:val="21"/>
                <w:szCs w:val="21"/>
                <w:lang w:eastAsia="en-US"/>
              </w:rPr>
              <w:t>full-time</w:t>
            </w:r>
            <w:r w:rsidRPr="00294941">
              <w:rPr>
                <w:rFonts w:ascii="Segoe UI" w:eastAsia="Times New Roman" w:hAnsi="Segoe UI" w:cs="Segoe UI"/>
                <w:sz w:val="21"/>
                <w:szCs w:val="21"/>
                <w:lang w:eastAsia="en-US"/>
              </w:rPr>
              <w:t xml:space="preserve"> benefit-earning employees during the prior 12 months. </w:t>
            </w:r>
          </w:p>
          <w:p w14:paraId="043CAAD0" w14:textId="77777777" w:rsidR="000A463E" w:rsidRPr="00294941" w:rsidRDefault="000A463E">
            <w:pPr>
              <w:spacing w:before="120" w:line="300" w:lineRule="atLeast"/>
              <w:rPr>
                <w:rFonts w:ascii="Segoe UI" w:eastAsia="Times New Roman" w:hAnsi="Segoe UI" w:cs="Segoe UI"/>
                <w:sz w:val="21"/>
                <w:szCs w:val="21"/>
                <w:lang w:eastAsia="en-US"/>
              </w:rPr>
            </w:pPr>
            <w:r w:rsidRPr="00294941">
              <w:rPr>
                <w:rFonts w:ascii="Segoe UI" w:eastAsia="Times New Roman" w:hAnsi="Segoe UI" w:cs="Segoe UI"/>
                <w:sz w:val="21"/>
                <w:szCs w:val="21"/>
                <w:lang w:eastAsia="en-US"/>
              </w:rPr>
              <w:t xml:space="preserve">DOCUMENTATION: An authorized person from the provider must email the contract manager to confirm why the company qualifies for the exemption. </w:t>
            </w:r>
          </w:p>
        </w:tc>
      </w:tr>
      <w:tr w:rsidR="000A463E" w:rsidRPr="00A41A57" w14:paraId="3E573BF3" w14:textId="77777777">
        <w:trPr>
          <w:trHeight w:val="2448"/>
        </w:trPr>
        <w:tc>
          <w:tcPr>
            <w:tcW w:w="2880" w:type="dxa"/>
            <w:tcMar>
              <w:top w:w="0" w:type="dxa"/>
              <w:left w:w="108" w:type="dxa"/>
              <w:bottom w:w="0" w:type="dxa"/>
              <w:right w:w="108" w:type="dxa"/>
            </w:tcMar>
            <w:vAlign w:val="center"/>
            <w:hideMark/>
          </w:tcPr>
          <w:p w14:paraId="6F2D9A75" w14:textId="77777777" w:rsidR="000A463E" w:rsidRPr="001D39B6" w:rsidRDefault="000A463E">
            <w:pPr>
              <w:pStyle w:val="ListParagraph"/>
              <w:numPr>
                <w:ilvl w:val="0"/>
                <w:numId w:val="31"/>
              </w:numPr>
              <w:spacing w:line="252" w:lineRule="auto"/>
              <w:rPr>
                <w:rFonts w:ascii="Segoe UI" w:eastAsia="Times New Roman" w:hAnsi="Segoe UI" w:cs="Segoe UI"/>
                <w:b/>
                <w:bCs/>
                <w:sz w:val="21"/>
                <w:szCs w:val="21"/>
                <w:lang w:eastAsia="en-US"/>
              </w:rPr>
            </w:pPr>
            <w:r w:rsidRPr="001D39B6">
              <w:rPr>
                <w:rFonts w:ascii="Segoe UI" w:eastAsia="Times New Roman" w:hAnsi="Segoe UI" w:cs="Segoe UI"/>
                <w:b/>
                <w:bCs/>
                <w:sz w:val="21"/>
                <w:szCs w:val="21"/>
                <w:lang w:eastAsia="en-US"/>
              </w:rPr>
              <w:t>Provider has applied for a Workforce Certificate of Compliance*</w:t>
            </w:r>
          </w:p>
          <w:p w14:paraId="438B7E01" w14:textId="77777777" w:rsidR="000A463E" w:rsidRPr="00294941" w:rsidRDefault="000A463E">
            <w:pPr>
              <w:spacing w:line="252" w:lineRule="auto"/>
              <w:rPr>
                <w:rFonts w:ascii="Segoe UI" w:eastAsia="Times New Roman" w:hAnsi="Segoe UI" w:cs="Segoe UI"/>
                <w:sz w:val="21"/>
                <w:szCs w:val="21"/>
                <w:lang w:eastAsia="en-US"/>
              </w:rPr>
            </w:pPr>
          </w:p>
        </w:tc>
        <w:tc>
          <w:tcPr>
            <w:tcW w:w="6660" w:type="dxa"/>
            <w:tcMar>
              <w:top w:w="0" w:type="dxa"/>
              <w:left w:w="108" w:type="dxa"/>
              <w:bottom w:w="0" w:type="dxa"/>
              <w:right w:w="108" w:type="dxa"/>
            </w:tcMar>
            <w:vAlign w:val="center"/>
          </w:tcPr>
          <w:p w14:paraId="596DBDCF" w14:textId="77777777" w:rsidR="000A463E" w:rsidRPr="00C360A2" w:rsidRDefault="000A463E">
            <w:pPr>
              <w:pStyle w:val="ListParagraph"/>
              <w:numPr>
                <w:ilvl w:val="0"/>
                <w:numId w:val="23"/>
              </w:numPr>
              <w:spacing w:before="120" w:after="0" w:line="300" w:lineRule="atLeast"/>
              <w:contextualSpacing w:val="0"/>
              <w:rPr>
                <w:rFonts w:ascii="Segoe UI" w:eastAsia="Times New Roman" w:hAnsi="Segoe UI" w:cs="Segoe UI"/>
                <w:sz w:val="21"/>
                <w:szCs w:val="21"/>
                <w:lang w:eastAsia="en-US"/>
              </w:rPr>
            </w:pPr>
            <w:r w:rsidRPr="00C360A2">
              <w:rPr>
                <w:rFonts w:ascii="Segoe UI" w:eastAsia="Times New Roman" w:hAnsi="Segoe UI" w:cs="Segoe UI"/>
                <w:sz w:val="21"/>
                <w:szCs w:val="21"/>
                <w:lang w:eastAsia="en-US"/>
              </w:rPr>
              <w:t xml:space="preserve">The provider must email the contract manager stating: “We confirm that we submitted our complete application for a Minnesota Workforce Certificate to MDHR on </w:t>
            </w:r>
            <w:r w:rsidRPr="00C360A2">
              <w:rPr>
                <w:rFonts w:ascii="Segoe UI" w:eastAsia="Times New Roman" w:hAnsi="Segoe UI" w:cs="Segoe UI"/>
                <w:b/>
                <w:bCs/>
                <w:sz w:val="21"/>
                <w:szCs w:val="21"/>
                <w:lang w:eastAsia="en-US"/>
              </w:rPr>
              <w:t>/</w:t>
            </w:r>
            <w:r w:rsidRPr="00C360A2">
              <w:rPr>
                <w:rFonts w:ascii="Segoe UI" w:eastAsia="Times New Roman" w:hAnsi="Segoe UI" w:cs="Segoe UI"/>
                <w:sz w:val="21"/>
                <w:szCs w:val="21"/>
                <w:lang w:eastAsia="en-US"/>
              </w:rPr>
              <w:t>/____. We will send Hennepin County a copy of the certificate once we receive it.”</w:t>
            </w:r>
          </w:p>
          <w:p w14:paraId="6217990C" w14:textId="77777777" w:rsidR="000A463E" w:rsidRPr="00ED53C0" w:rsidRDefault="000A463E">
            <w:pPr>
              <w:numPr>
                <w:ilvl w:val="0"/>
                <w:numId w:val="22"/>
              </w:numPr>
              <w:spacing w:before="120" w:line="252" w:lineRule="auto"/>
              <w:ind w:left="660" w:hanging="270"/>
              <w:rPr>
                <w:rFonts w:ascii="Segoe UI" w:eastAsia="Times New Roman" w:hAnsi="Segoe UI" w:cs="Segoe UI"/>
                <w:sz w:val="21"/>
                <w:szCs w:val="21"/>
                <w:lang w:eastAsia="en-US"/>
              </w:rPr>
            </w:pPr>
            <w:r w:rsidRPr="00BF2778">
              <w:rPr>
                <w:rFonts w:ascii="Segoe UI" w:eastAsia="Times New Roman" w:hAnsi="Segoe UI" w:cs="Segoe UI"/>
                <w:sz w:val="21"/>
                <w:szCs w:val="21"/>
                <w:lang w:eastAsia="en-US"/>
              </w:rPr>
              <w:t>After receiving the certificate, the provider must send a copy</w:t>
            </w:r>
            <w:r>
              <w:rPr>
                <w:rFonts w:ascii="Segoe UI" w:eastAsia="Times New Roman" w:hAnsi="Segoe UI" w:cs="Segoe UI"/>
                <w:sz w:val="21"/>
                <w:szCs w:val="21"/>
                <w:lang w:eastAsia="en-US"/>
              </w:rPr>
              <w:t xml:space="preserve"> </w:t>
            </w:r>
            <w:r w:rsidRPr="00BF2778">
              <w:rPr>
                <w:rFonts w:ascii="Segoe UI" w:eastAsia="Times New Roman" w:hAnsi="Segoe UI" w:cs="Segoe UI"/>
                <w:sz w:val="21"/>
                <w:szCs w:val="21"/>
                <w:lang w:eastAsia="en-US"/>
              </w:rPr>
              <w:t>of the MDHR Certificate of Compliance to the contract manager.</w:t>
            </w:r>
          </w:p>
        </w:tc>
      </w:tr>
      <w:tr w:rsidR="000A463E" w:rsidRPr="00A41A57" w14:paraId="27D3D1D3" w14:textId="77777777">
        <w:trPr>
          <w:trHeight w:val="1296"/>
        </w:trPr>
        <w:tc>
          <w:tcPr>
            <w:tcW w:w="9540" w:type="dxa"/>
            <w:gridSpan w:val="2"/>
            <w:tcMar>
              <w:top w:w="0" w:type="dxa"/>
              <w:left w:w="108" w:type="dxa"/>
              <w:bottom w:w="0" w:type="dxa"/>
              <w:right w:w="108" w:type="dxa"/>
            </w:tcMar>
            <w:vAlign w:val="center"/>
          </w:tcPr>
          <w:p w14:paraId="33A3A3E8" w14:textId="7783C03C" w:rsidR="000A463E" w:rsidRPr="00294941" w:rsidRDefault="000A463E">
            <w:pPr>
              <w:spacing w:before="120" w:line="300" w:lineRule="atLeast"/>
              <w:rPr>
                <w:rFonts w:ascii="Segoe UI" w:eastAsia="Times New Roman" w:hAnsi="Segoe UI" w:cs="Segoe UI"/>
                <w:sz w:val="21"/>
                <w:szCs w:val="21"/>
                <w:lang w:eastAsia="en-US"/>
              </w:rPr>
            </w:pPr>
            <w:r w:rsidRPr="00294941">
              <w:rPr>
                <w:rFonts w:ascii="Segoe UI" w:eastAsia="Times New Roman" w:hAnsi="Segoe UI" w:cs="Segoe UI"/>
                <w:sz w:val="21"/>
                <w:szCs w:val="21"/>
                <w:lang w:eastAsia="en-US"/>
              </w:rPr>
              <w:t xml:space="preserve">* </w:t>
            </w:r>
            <w:r w:rsidRPr="0030339B">
              <w:rPr>
                <w:rFonts w:ascii="Segoe UI" w:eastAsia="Times New Roman" w:hAnsi="Segoe UI" w:cs="Segoe UI"/>
                <w:sz w:val="21"/>
                <w:szCs w:val="21"/>
                <w:lang w:eastAsia="en-US"/>
              </w:rPr>
              <w:t xml:space="preserve">To apply for a Workforce Certificate, the provider must have an affirmative action plan that MDHR has approved. In some cases, an existing plan approved by the federal government or </w:t>
            </w:r>
            <w:r w:rsidR="004D3B45" w:rsidRPr="0030339B">
              <w:rPr>
                <w:rFonts w:ascii="Segoe UI" w:eastAsia="Times New Roman" w:hAnsi="Segoe UI" w:cs="Segoe UI"/>
                <w:sz w:val="21"/>
                <w:szCs w:val="21"/>
                <w:lang w:eastAsia="en-US"/>
              </w:rPr>
              <w:t>Minnesota</w:t>
            </w:r>
            <w:r w:rsidRPr="0030339B">
              <w:rPr>
                <w:rFonts w:ascii="Segoe UI" w:eastAsia="Times New Roman" w:hAnsi="Segoe UI" w:cs="Segoe UI"/>
                <w:sz w:val="21"/>
                <w:szCs w:val="21"/>
                <w:lang w:eastAsia="en-US"/>
              </w:rPr>
              <w:t xml:space="preserve"> city may meet the requirement. MDHR typically issues a certificate within 15 days after receiving the approved plan.</w:t>
            </w:r>
          </w:p>
        </w:tc>
      </w:tr>
    </w:tbl>
    <w:p w14:paraId="1BE9FFC2" w14:textId="77777777" w:rsidR="00E551B3" w:rsidRDefault="00E551B3" w:rsidP="00E551B3">
      <w:pPr>
        <w:pStyle w:val="Heading1"/>
      </w:pPr>
      <w:bookmarkStart w:id="112" w:name="_Licensing"/>
      <w:bookmarkStart w:id="113" w:name="_Toc228949728"/>
      <w:bookmarkEnd w:id="112"/>
      <w:r>
        <w:lastRenderedPageBreak/>
        <w:t>Licensing</w:t>
      </w:r>
      <w:bookmarkEnd w:id="113"/>
    </w:p>
    <w:p w14:paraId="7B0576BC" w14:textId="77777777" w:rsidR="00E551B3" w:rsidRDefault="00E551B3" w:rsidP="00E551B3">
      <w:pPr>
        <w:pStyle w:val="NormalWeb"/>
        <w:spacing w:line="300" w:lineRule="atLeast"/>
        <w:rPr>
          <w:rFonts w:ascii="Segoe UI" w:hAnsi="Segoe UI" w:cs="Segoe UI"/>
          <w:sz w:val="21"/>
          <w:szCs w:val="21"/>
        </w:rPr>
      </w:pPr>
      <w:r>
        <w:rPr>
          <w:rFonts w:ascii="Segoe UI" w:hAnsi="Segoe UI" w:cs="Segoe UI"/>
          <w:sz w:val="21"/>
          <w:szCs w:val="21"/>
        </w:rPr>
        <w:t>If the contracted service requires a city, state, or federal license or certification, a current copy must be on file with the County. Submit copies of all required licenses and certifications to the contract manager. A contract cannot be finalized until all necessary licenses and certificates are received.</w:t>
      </w:r>
    </w:p>
    <w:p w14:paraId="1BA91285" w14:textId="77777777" w:rsidR="00E551B3" w:rsidRDefault="00E551B3" w:rsidP="00E551B3">
      <w:pPr>
        <w:pStyle w:val="NormalWeb"/>
        <w:spacing w:line="300" w:lineRule="atLeast"/>
        <w:rPr>
          <w:rFonts w:ascii="Segoe UI" w:hAnsi="Segoe UI" w:cs="Segoe UI"/>
          <w:sz w:val="21"/>
          <w:szCs w:val="21"/>
        </w:rPr>
      </w:pPr>
      <w:r>
        <w:rPr>
          <w:rFonts w:ascii="Segoe UI" w:hAnsi="Segoe UI" w:cs="Segoe UI"/>
          <w:sz w:val="21"/>
          <w:szCs w:val="21"/>
        </w:rPr>
        <w:t>If your program does not require any licenses or does not fall under any specific standards, please state that clearly in your contract documentation.</w:t>
      </w:r>
    </w:p>
    <w:p w14:paraId="4038347C" w14:textId="77777777" w:rsidR="00E551B3" w:rsidRDefault="00E551B3" w:rsidP="00E551B3">
      <w:pPr>
        <w:pStyle w:val="NormalWeb"/>
        <w:spacing w:line="300" w:lineRule="atLeast"/>
        <w:rPr>
          <w:rFonts w:ascii="Segoe UI" w:hAnsi="Segoe UI" w:cs="Segoe UI"/>
          <w:sz w:val="21"/>
          <w:szCs w:val="21"/>
        </w:rPr>
      </w:pPr>
      <w:r>
        <w:rPr>
          <w:rFonts w:ascii="Segoe UI" w:hAnsi="Segoe UI" w:cs="Segoe UI"/>
          <w:sz w:val="21"/>
          <w:szCs w:val="21"/>
        </w:rPr>
        <w:t>You must also provide documentation showing that all state and local health and safety standards are being met, and that any facilities used for the contracted services comply with applicable building and housing codes.</w:t>
      </w:r>
    </w:p>
    <w:p w14:paraId="15AFD899" w14:textId="1615316A" w:rsidR="00B17D56" w:rsidRDefault="00B17D56">
      <w:pPr>
        <w:spacing w:before="200" w:after="200"/>
        <w:rPr>
          <w:rStyle w:val="Heading3Char"/>
          <w:rFonts w:ascii="Times New Roman" w:eastAsia="Times New Roman" w:hAnsi="Times New Roman" w:cs="Times New Roman"/>
          <w:szCs w:val="24"/>
          <w:highlight w:val="yellow"/>
          <w:lang w:eastAsia="en-US"/>
        </w:rPr>
      </w:pPr>
      <w:r>
        <w:rPr>
          <w:rStyle w:val="Heading3Char"/>
          <w:highlight w:val="yellow"/>
        </w:rPr>
        <w:br w:type="page"/>
      </w:r>
    </w:p>
    <w:p w14:paraId="39FBC524" w14:textId="516BACBD" w:rsidR="00104440" w:rsidRDefault="00BB3388" w:rsidP="0090254B">
      <w:pPr>
        <w:pStyle w:val="Heading1"/>
        <w:spacing w:after="0" w:line="240" w:lineRule="auto"/>
        <w:ind w:right="0"/>
      </w:pPr>
      <w:bookmarkStart w:id="114" w:name="_Toc228949729"/>
      <w:r>
        <w:lastRenderedPageBreak/>
        <w:t>Appendix</w:t>
      </w:r>
      <w:bookmarkEnd w:id="114"/>
      <w:r>
        <w:t xml:space="preserve"> </w:t>
      </w:r>
    </w:p>
    <w:p w14:paraId="42CBFDDF" w14:textId="00908ED6" w:rsidR="00D94ADB" w:rsidRDefault="00BB3388" w:rsidP="00104440">
      <w:pPr>
        <w:pStyle w:val="Heading2"/>
      </w:pPr>
      <w:bookmarkStart w:id="115" w:name="_Toc228949730"/>
      <w:r>
        <w:t>Educational video</w:t>
      </w:r>
      <w:r w:rsidR="008F64AB">
        <w:t xml:space="preserve"> resources</w:t>
      </w:r>
      <w:r>
        <w:t xml:space="preserve"> for </w:t>
      </w:r>
      <w:r w:rsidR="009665E8">
        <w:t>HSPH</w:t>
      </w:r>
      <w:r w:rsidR="00104440">
        <w:t xml:space="preserve"> </w:t>
      </w:r>
      <w:r>
        <w:t>contracting</w:t>
      </w:r>
      <w:bookmarkEnd w:id="115"/>
    </w:p>
    <w:p w14:paraId="225769C7" w14:textId="76FC4186" w:rsidR="00822785" w:rsidRPr="00822785" w:rsidRDefault="00822785" w:rsidP="00822785">
      <w:pPr>
        <w:spacing w:before="120"/>
        <w:rPr>
          <w:rFonts w:ascii="Segoe UI" w:hAnsi="Segoe UI" w:cs="Segoe UI"/>
          <w:sz w:val="21"/>
          <w:szCs w:val="21"/>
        </w:rPr>
      </w:pPr>
      <w:r w:rsidRPr="00822785">
        <w:rPr>
          <w:rFonts w:ascii="Segoe UI" w:hAnsi="Segoe UI" w:cs="Segoe UI"/>
          <w:sz w:val="21"/>
          <w:szCs w:val="21"/>
        </w:rPr>
        <w:t xml:space="preserve">These playlists contain short educational videos to help current and potential contract partners understand the administrative and financial requirements of working with contract management services. </w:t>
      </w:r>
      <w:r w:rsidR="00157F3F">
        <w:rPr>
          <w:rFonts w:ascii="Segoe UI" w:hAnsi="Segoe UI" w:cs="Segoe UI"/>
          <w:sz w:val="21"/>
          <w:szCs w:val="21"/>
        </w:rPr>
        <w:t>Videos are repeated in playlists if applicable to the main subje</w:t>
      </w:r>
      <w:r w:rsidR="003555E5">
        <w:rPr>
          <w:rFonts w:ascii="Segoe UI" w:hAnsi="Segoe UI" w:cs="Segoe UI"/>
          <w:sz w:val="21"/>
          <w:szCs w:val="21"/>
        </w:rPr>
        <w:t>ct. V</w:t>
      </w:r>
      <w:r w:rsidRPr="00822785">
        <w:rPr>
          <w:rFonts w:ascii="Segoe UI" w:hAnsi="Segoe UI" w:cs="Segoe UI"/>
          <w:sz w:val="21"/>
          <w:szCs w:val="21"/>
        </w:rPr>
        <w:t>ideos also cover best financial practices.</w:t>
      </w:r>
    </w:p>
    <w:p w14:paraId="0E81B1BE" w14:textId="77777777" w:rsidR="00822785" w:rsidRPr="00822785" w:rsidRDefault="00822785" w:rsidP="0082302D">
      <w:pPr>
        <w:spacing w:before="240" w:after="240"/>
        <w:rPr>
          <w:rFonts w:ascii="Segoe UI" w:hAnsi="Segoe UI" w:cs="Segoe UI"/>
          <w:sz w:val="21"/>
          <w:szCs w:val="21"/>
        </w:rPr>
      </w:pPr>
      <w:hyperlink r:id="rId44" w:history="1">
        <w:r w:rsidRPr="004F0AD1">
          <w:rPr>
            <w:rStyle w:val="Hyperlink"/>
            <w:rFonts w:ascii="Segoe UI" w:hAnsi="Segoe UI" w:cs="Segoe UI"/>
            <w:color w:val="auto"/>
            <w:sz w:val="21"/>
            <w:szCs w:val="21"/>
          </w:rPr>
          <w:t>Pre-contract requirements</w:t>
        </w:r>
      </w:hyperlink>
      <w:r w:rsidRPr="00822785">
        <w:rPr>
          <w:rFonts w:ascii="Segoe UI" w:hAnsi="Segoe UI" w:cs="Segoe UI"/>
          <w:sz w:val="21"/>
          <w:szCs w:val="21"/>
        </w:rPr>
        <w:t xml:space="preserve">: Key requirements before </w:t>
      </w:r>
      <w:proofErr w:type="gramStart"/>
      <w:r w:rsidRPr="00822785">
        <w:rPr>
          <w:rFonts w:ascii="Segoe UI" w:hAnsi="Segoe UI" w:cs="Segoe UI"/>
          <w:sz w:val="21"/>
          <w:szCs w:val="21"/>
        </w:rPr>
        <w:t>entering into</w:t>
      </w:r>
      <w:proofErr w:type="gramEnd"/>
      <w:r w:rsidRPr="00822785">
        <w:rPr>
          <w:rFonts w:ascii="Segoe UI" w:hAnsi="Segoe UI" w:cs="Segoe UI"/>
          <w:sz w:val="21"/>
          <w:szCs w:val="21"/>
        </w:rPr>
        <w:t xml:space="preserve"> a contract, including insurance, financial reporting, policies, and accounting practices.</w:t>
      </w:r>
    </w:p>
    <w:p w14:paraId="15E34B79" w14:textId="77777777" w:rsidR="00591B5D" w:rsidRPr="00822785" w:rsidRDefault="00591B5D" w:rsidP="00591B5D">
      <w:pPr>
        <w:spacing w:before="240" w:after="240"/>
        <w:rPr>
          <w:rFonts w:ascii="Segoe UI" w:hAnsi="Segoe UI" w:cs="Segoe UI"/>
          <w:sz w:val="21"/>
          <w:szCs w:val="21"/>
        </w:rPr>
      </w:pPr>
      <w:hyperlink r:id="rId45" w:history="1">
        <w:r w:rsidRPr="004F0AD1">
          <w:rPr>
            <w:rStyle w:val="Hyperlink"/>
            <w:rFonts w:ascii="Segoe UI" w:hAnsi="Segoe UI" w:cs="Segoe UI"/>
            <w:color w:val="auto"/>
            <w:sz w:val="21"/>
            <w:szCs w:val="21"/>
          </w:rPr>
          <w:t>Administrative requirements for contracting</w:t>
        </w:r>
      </w:hyperlink>
      <w:r w:rsidRPr="00822785">
        <w:rPr>
          <w:rFonts w:ascii="Segoe UI" w:hAnsi="Segoe UI" w:cs="Segoe UI"/>
          <w:sz w:val="21"/>
          <w:szCs w:val="21"/>
        </w:rPr>
        <w:t>: Standard contracting requirements like Secretary of State registration, debarment status, affirmative action, signing authority and insurance.</w:t>
      </w:r>
    </w:p>
    <w:p w14:paraId="4BD32B36" w14:textId="77777777" w:rsidR="00591B5D" w:rsidRPr="00822785" w:rsidRDefault="00591B5D" w:rsidP="00591B5D">
      <w:pPr>
        <w:spacing w:before="240" w:after="240"/>
        <w:rPr>
          <w:rFonts w:ascii="Segoe UI" w:hAnsi="Segoe UI" w:cs="Segoe UI"/>
          <w:sz w:val="21"/>
          <w:szCs w:val="21"/>
        </w:rPr>
      </w:pPr>
      <w:hyperlink r:id="rId46" w:history="1">
        <w:r w:rsidRPr="004F0AD1">
          <w:rPr>
            <w:rStyle w:val="Hyperlink"/>
            <w:rFonts w:ascii="Segoe UI" w:hAnsi="Segoe UI" w:cs="Segoe UI"/>
            <w:color w:val="auto"/>
            <w:sz w:val="21"/>
            <w:szCs w:val="21"/>
          </w:rPr>
          <w:t>Financial requirements for contracting</w:t>
        </w:r>
      </w:hyperlink>
      <w:r w:rsidRPr="00822785">
        <w:rPr>
          <w:rFonts w:ascii="Segoe UI" w:hAnsi="Segoe UI" w:cs="Segoe UI"/>
          <w:sz w:val="21"/>
          <w:szCs w:val="21"/>
        </w:rPr>
        <w:t>: Financial expectations for allocation of program costs and preparing for audits.</w:t>
      </w:r>
    </w:p>
    <w:p w14:paraId="7F2D90AD" w14:textId="77777777" w:rsidR="00591B5D" w:rsidRPr="00822785" w:rsidRDefault="00591B5D" w:rsidP="00591B5D">
      <w:pPr>
        <w:spacing w:before="240" w:after="240"/>
        <w:rPr>
          <w:rFonts w:ascii="Segoe UI" w:hAnsi="Segoe UI" w:cs="Segoe UI"/>
          <w:sz w:val="21"/>
          <w:szCs w:val="21"/>
        </w:rPr>
      </w:pPr>
      <w:hyperlink r:id="rId47" w:history="1">
        <w:r w:rsidRPr="004F0AD1">
          <w:rPr>
            <w:rStyle w:val="Hyperlink"/>
            <w:rFonts w:ascii="Segoe UI" w:hAnsi="Segoe UI" w:cs="Segoe UI"/>
            <w:color w:val="auto"/>
            <w:sz w:val="21"/>
            <w:szCs w:val="21"/>
          </w:rPr>
          <w:t>Financial practices for contracting</w:t>
        </w:r>
      </w:hyperlink>
      <w:r w:rsidRPr="00822785">
        <w:rPr>
          <w:rFonts w:ascii="Segoe UI" w:hAnsi="Segoe UI" w:cs="Segoe UI"/>
          <w:sz w:val="21"/>
          <w:szCs w:val="21"/>
        </w:rPr>
        <w:t>: Practices to stay organized and be prepared for invoicing and budgeting.</w:t>
      </w:r>
    </w:p>
    <w:p w14:paraId="208C6D37" w14:textId="77777777" w:rsidR="00822785" w:rsidRPr="00822785" w:rsidRDefault="00822785" w:rsidP="0082302D">
      <w:pPr>
        <w:spacing w:before="240" w:after="240"/>
        <w:rPr>
          <w:rFonts w:ascii="Segoe UI" w:hAnsi="Segoe UI" w:cs="Segoe UI"/>
          <w:sz w:val="21"/>
          <w:szCs w:val="21"/>
        </w:rPr>
      </w:pPr>
      <w:hyperlink r:id="rId48" w:history="1">
        <w:r w:rsidRPr="004F0AD1">
          <w:rPr>
            <w:rStyle w:val="Hyperlink"/>
            <w:rFonts w:ascii="Segoe UI" w:hAnsi="Segoe UI" w:cs="Segoe UI"/>
            <w:color w:val="auto"/>
            <w:sz w:val="21"/>
            <w:szCs w:val="21"/>
          </w:rPr>
          <w:t>New providers with contract</w:t>
        </w:r>
      </w:hyperlink>
      <w:r w:rsidRPr="00822785">
        <w:rPr>
          <w:rFonts w:ascii="Segoe UI" w:hAnsi="Segoe UI" w:cs="Segoe UI"/>
          <w:sz w:val="21"/>
          <w:szCs w:val="21"/>
        </w:rPr>
        <w:t>: Contract term requirements including payment practices, invoice substantiation, invoice reviews and case file documentation.</w:t>
      </w:r>
    </w:p>
    <w:p w14:paraId="46468A62" w14:textId="77777777" w:rsidR="00822785" w:rsidRPr="00822785" w:rsidRDefault="00822785" w:rsidP="0082302D">
      <w:pPr>
        <w:spacing w:before="240" w:after="240"/>
        <w:rPr>
          <w:rFonts w:ascii="Segoe UI" w:hAnsi="Segoe UI" w:cs="Segoe UI"/>
          <w:sz w:val="21"/>
          <w:szCs w:val="21"/>
        </w:rPr>
      </w:pPr>
      <w:hyperlink r:id="rId49" w:history="1">
        <w:r w:rsidRPr="004F0AD1">
          <w:rPr>
            <w:rStyle w:val="Hyperlink"/>
            <w:rFonts w:ascii="Segoe UI" w:hAnsi="Segoe UI" w:cs="Segoe UI"/>
            <w:color w:val="auto"/>
            <w:sz w:val="21"/>
            <w:szCs w:val="21"/>
          </w:rPr>
          <w:t>Financial requirements for cost reimbursement contracts</w:t>
        </w:r>
      </w:hyperlink>
      <w:r w:rsidRPr="00822785">
        <w:rPr>
          <w:rFonts w:ascii="Segoe UI" w:hAnsi="Segoe UI" w:cs="Segoe UI"/>
          <w:sz w:val="21"/>
          <w:szCs w:val="21"/>
        </w:rPr>
        <w:t>: Topics such as cost allocation, gift card and stipend distribution and other cost reimbursement practices.</w:t>
      </w:r>
    </w:p>
    <w:p w14:paraId="1B379C4F" w14:textId="77777777" w:rsidR="00822785" w:rsidRPr="00822785" w:rsidRDefault="00822785" w:rsidP="0082302D">
      <w:pPr>
        <w:spacing w:before="240" w:after="240"/>
        <w:rPr>
          <w:rFonts w:ascii="Segoe UI" w:hAnsi="Segoe UI" w:cs="Segoe UI"/>
          <w:sz w:val="21"/>
          <w:szCs w:val="21"/>
        </w:rPr>
      </w:pPr>
      <w:hyperlink r:id="rId50" w:history="1">
        <w:r w:rsidRPr="004F0AD1">
          <w:rPr>
            <w:rStyle w:val="Hyperlink"/>
            <w:rFonts w:ascii="Segoe UI" w:hAnsi="Segoe UI" w:cs="Segoe UI"/>
            <w:color w:val="auto"/>
            <w:sz w:val="21"/>
            <w:szCs w:val="21"/>
          </w:rPr>
          <w:t>Financial requirements for unit rate contracts</w:t>
        </w:r>
      </w:hyperlink>
      <w:r w:rsidRPr="00822785">
        <w:rPr>
          <w:rFonts w:ascii="Segoe UI" w:hAnsi="Segoe UI" w:cs="Segoe UI"/>
          <w:sz w:val="21"/>
          <w:szCs w:val="21"/>
        </w:rPr>
        <w:t>: Topics such as eligibility, actual cost invoicing, authorized services and insurance billing for unit rate payment models.</w:t>
      </w:r>
    </w:p>
    <w:p w14:paraId="3F7439D9" w14:textId="77777777" w:rsidR="00822785" w:rsidRPr="00822785" w:rsidRDefault="00822785" w:rsidP="0082302D">
      <w:pPr>
        <w:spacing w:before="240" w:after="240"/>
        <w:rPr>
          <w:rFonts w:ascii="Segoe UI" w:hAnsi="Segoe UI" w:cs="Segoe UI"/>
          <w:sz w:val="21"/>
          <w:szCs w:val="21"/>
        </w:rPr>
      </w:pPr>
      <w:hyperlink r:id="rId51" w:history="1">
        <w:r w:rsidRPr="004F0AD1">
          <w:rPr>
            <w:rStyle w:val="Hyperlink"/>
            <w:rFonts w:ascii="Segoe UI" w:hAnsi="Segoe UI" w:cs="Segoe UI"/>
            <w:color w:val="auto"/>
            <w:sz w:val="21"/>
            <w:szCs w:val="21"/>
          </w:rPr>
          <w:t>Financial requirements for hybrid contracts</w:t>
        </w:r>
      </w:hyperlink>
      <w:r w:rsidRPr="00822785">
        <w:rPr>
          <w:rFonts w:ascii="Segoe UI" w:hAnsi="Segoe UI" w:cs="Segoe UI"/>
          <w:sz w:val="21"/>
          <w:szCs w:val="21"/>
        </w:rPr>
        <w:t>: Financial practices and requirements for combined cost reimbursement and unit rate payment models.</w:t>
      </w:r>
    </w:p>
    <w:p w14:paraId="125081C7" w14:textId="77777777" w:rsidR="009665E8" w:rsidRPr="00822785" w:rsidRDefault="009665E8" w:rsidP="00822785">
      <w:pPr>
        <w:spacing w:before="120"/>
        <w:rPr>
          <w:rFonts w:ascii="Segoe UI" w:hAnsi="Segoe UI" w:cs="Segoe UI"/>
          <w:sz w:val="21"/>
          <w:szCs w:val="21"/>
        </w:rPr>
      </w:pPr>
    </w:p>
    <w:sectPr w:rsidR="009665E8" w:rsidRPr="00822785" w:rsidSect="000739B4">
      <w:pgSz w:w="12240" w:h="15840" w:code="1"/>
      <w:pgMar w:top="720" w:right="1080" w:bottom="72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C540A" w14:textId="77777777" w:rsidR="00063E56" w:rsidRDefault="00063E56">
      <w:pPr>
        <w:spacing w:after="0" w:line="240" w:lineRule="auto"/>
      </w:pPr>
      <w:r>
        <w:separator/>
      </w:r>
    </w:p>
  </w:endnote>
  <w:endnote w:type="continuationSeparator" w:id="0">
    <w:p w14:paraId="4DFF6A35" w14:textId="77777777" w:rsidR="00063E56" w:rsidRDefault="00063E56">
      <w:pPr>
        <w:spacing w:after="0" w:line="240" w:lineRule="auto"/>
      </w:pPr>
      <w:r>
        <w:continuationSeparator/>
      </w:r>
    </w:p>
  </w:endnote>
  <w:endnote w:type="continuationNotice" w:id="1">
    <w:p w14:paraId="6E1631AC" w14:textId="77777777" w:rsidR="00063E56" w:rsidRDefault="00063E5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Tenorite">
    <w:charset w:val="00"/>
    <w:family w:val="auto"/>
    <w:pitch w:val="variable"/>
    <w:sig w:usb0="80000003" w:usb1="00000001"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E109" w14:textId="77777777" w:rsidR="00425011" w:rsidRDefault="003C6569">
    <w:pPr>
      <w:pStyle w:val="Footer"/>
    </w:pPr>
    <w:r>
      <w:drawing>
        <wp:inline distT="0" distB="0" distL="0" distR="0" wp14:anchorId="1401E39B" wp14:editId="27855EA4">
          <wp:extent cx="5943600" cy="8166100"/>
          <wp:effectExtent l="0" t="0" r="0" b="6350"/>
          <wp:docPr id="1588950491"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950491" name="Graphic 4">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5943600" cy="8166100"/>
                  </a:xfrm>
                  <a:prstGeom prst="rect">
                    <a:avLst/>
                  </a:prstGeom>
                </pic:spPr>
              </pic:pic>
            </a:graphicData>
          </a:graphic>
        </wp:inline>
      </w:drawing>
    </w:r>
    <w:r w:rsidRPr="003C6569">
      <w:drawing>
        <wp:inline distT="0" distB="0" distL="0" distR="0" wp14:anchorId="428C8F4C" wp14:editId="256228A8">
          <wp:extent cx="4991695" cy="6858000"/>
          <wp:effectExtent l="0" t="0" r="0" b="0"/>
          <wp:docPr id="428457852" name="Graphic 28">
            <a:extLst xmlns:a="http://schemas.openxmlformats.org/drawingml/2006/main">
              <a:ext uri="{FF2B5EF4-FFF2-40B4-BE49-F238E27FC236}">
                <a16:creationId xmlns:a16="http://schemas.microsoft.com/office/drawing/2014/main" id="{89552BE3-969A-6281-D802-5BC116E0C61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57852" name="Graphic 28">
                    <a:extLst>
                      <a:ext uri="{FF2B5EF4-FFF2-40B4-BE49-F238E27FC236}">
                        <a16:creationId xmlns:a16="http://schemas.microsoft.com/office/drawing/2014/main" id="{89552BE3-969A-6281-D802-5BC116E0C611}"/>
                      </a:ext>
                      <a:ext uri="{C183D7F6-B498-43B3-948B-1728B52AA6E4}">
                        <adec:decorative xmlns:adec="http://schemas.microsoft.com/office/drawing/2017/decorative" val="1"/>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4991695" cy="6858000"/>
                  </a:xfrm>
                  <a:prstGeom prst="rect">
                    <a:avLst/>
                  </a:prstGeom>
                </pic:spPr>
              </pic:pic>
            </a:graphicData>
          </a:graphic>
        </wp:inline>
      </w:drawing>
    </w:r>
    <w:r>
      <w:drawing>
        <wp:inline distT="0" distB="0" distL="0" distR="0" wp14:anchorId="41BE8AE6" wp14:editId="45E3798A">
          <wp:extent cx="5943600" cy="8166100"/>
          <wp:effectExtent l="0" t="0" r="0" b="6350"/>
          <wp:docPr id="787170991"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170991" name="Graphic 5">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5943600" cy="81661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15AC" w14:textId="77777777" w:rsidR="0088175F" w:rsidRPr="00B61982" w:rsidRDefault="0088175F" w:rsidP="0088175F">
    <w:pPr>
      <w:pStyle w:val="Footer"/>
      <w:rPr>
        <w:color w:val="auto"/>
      </w:rPr>
    </w:pPr>
    <w:r w:rsidRPr="00B61982">
      <w:rPr>
        <w:color w:val="auto"/>
      </w:rPr>
      <w:fldChar w:fldCharType="begin"/>
    </w:r>
    <w:r w:rsidRPr="00B61982">
      <w:rPr>
        <w:color w:val="auto"/>
      </w:rPr>
      <w:instrText xml:space="preserve"> PAGE   \* MERGEFORMAT </w:instrText>
    </w:r>
    <w:r w:rsidRPr="00B61982">
      <w:rPr>
        <w:color w:val="auto"/>
      </w:rPr>
      <w:fldChar w:fldCharType="separate"/>
    </w:r>
    <w:r w:rsidR="00792A08" w:rsidRPr="00B61982">
      <w:rPr>
        <w:color w:val="auto"/>
      </w:rPr>
      <w:t>7</w:t>
    </w:r>
    <w:r w:rsidRPr="00B61982">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67A34" w14:textId="77777777" w:rsidR="00063E56" w:rsidRDefault="00063E56">
      <w:pPr>
        <w:spacing w:after="0" w:line="240" w:lineRule="auto"/>
      </w:pPr>
      <w:r>
        <w:separator/>
      </w:r>
    </w:p>
  </w:footnote>
  <w:footnote w:type="continuationSeparator" w:id="0">
    <w:p w14:paraId="5F871156" w14:textId="77777777" w:rsidR="00063E56" w:rsidRDefault="00063E56">
      <w:pPr>
        <w:spacing w:after="0" w:line="240" w:lineRule="auto"/>
      </w:pPr>
      <w:r>
        <w:continuationSeparator/>
      </w:r>
    </w:p>
  </w:footnote>
  <w:footnote w:type="continuationNotice" w:id="1">
    <w:p w14:paraId="2F9D7BF2" w14:textId="77777777" w:rsidR="00063E56" w:rsidRDefault="00063E5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34CE" w14:textId="77777777" w:rsidR="00193C79" w:rsidRDefault="003C6569" w:rsidP="00404751">
    <w:pPr>
      <w:pStyle w:val="Header"/>
    </w:pPr>
    <w:r>
      <w:rPr>
        <w:noProof/>
      </w:rPr>
      <mc:AlternateContent>
        <mc:Choice Requires="wps">
          <w:drawing>
            <wp:anchor distT="0" distB="0" distL="114300" distR="114300" simplePos="0" relativeHeight="251658240" behindDoc="1" locked="1" layoutInCell="1" allowOverlap="1" wp14:anchorId="42BA70C2" wp14:editId="0584A336">
              <wp:simplePos x="0" y="0"/>
              <wp:positionH relativeFrom="page">
                <wp:align>right</wp:align>
              </wp:positionH>
              <wp:positionV relativeFrom="paragraph">
                <wp:posOffset>1469390</wp:posOffset>
              </wp:positionV>
              <wp:extent cx="7772400" cy="9655175"/>
              <wp:effectExtent l="0" t="0" r="0" b="3175"/>
              <wp:wrapNone/>
              <wp:docPr id="923366327"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965517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06EE8" id="Rectangle 6" o:spid="_x0000_s1026" alt="&quot;&quot;" style="position:absolute;margin-left:560.8pt;margin-top:115.7pt;width:612pt;height:760.2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" fillcolor="#42c8f5 [3205]" stroked="f" strokeweight="1pt">
              <w10:wrap anchorx="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5BA"/>
    <w:multiLevelType w:val="hybridMultilevel"/>
    <w:tmpl w:val="3F589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F71D6"/>
    <w:multiLevelType w:val="multilevel"/>
    <w:tmpl w:val="F386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D008F"/>
    <w:multiLevelType w:val="hybridMultilevel"/>
    <w:tmpl w:val="25D0064C"/>
    <w:lvl w:ilvl="0" w:tplc="CAEEBC5C">
      <w:start w:val="1"/>
      <w:numFmt w:val="bullet"/>
      <w:lvlText w:val=""/>
      <w:lvlJc w:val="left"/>
      <w:pPr>
        <w:tabs>
          <w:tab w:val="num" w:pos="720"/>
        </w:tabs>
        <w:ind w:left="720" w:hanging="360"/>
      </w:pPr>
      <w:rPr>
        <w:rFonts w:ascii="Wingdings" w:hAnsi="Wingdings" w:hint="default"/>
      </w:rPr>
    </w:lvl>
    <w:lvl w:ilvl="1" w:tplc="B8623BC2" w:tentative="1">
      <w:start w:val="1"/>
      <w:numFmt w:val="bullet"/>
      <w:lvlText w:val=""/>
      <w:lvlJc w:val="left"/>
      <w:pPr>
        <w:tabs>
          <w:tab w:val="num" w:pos="1440"/>
        </w:tabs>
        <w:ind w:left="1440" w:hanging="360"/>
      </w:pPr>
      <w:rPr>
        <w:rFonts w:ascii="Wingdings" w:hAnsi="Wingdings" w:hint="default"/>
      </w:rPr>
    </w:lvl>
    <w:lvl w:ilvl="2" w:tplc="F1C221E2" w:tentative="1">
      <w:start w:val="1"/>
      <w:numFmt w:val="bullet"/>
      <w:lvlText w:val=""/>
      <w:lvlJc w:val="left"/>
      <w:pPr>
        <w:tabs>
          <w:tab w:val="num" w:pos="2160"/>
        </w:tabs>
        <w:ind w:left="2160" w:hanging="360"/>
      </w:pPr>
      <w:rPr>
        <w:rFonts w:ascii="Wingdings" w:hAnsi="Wingdings" w:hint="default"/>
      </w:rPr>
    </w:lvl>
    <w:lvl w:ilvl="3" w:tplc="1D6AE7F0" w:tentative="1">
      <w:start w:val="1"/>
      <w:numFmt w:val="bullet"/>
      <w:lvlText w:val=""/>
      <w:lvlJc w:val="left"/>
      <w:pPr>
        <w:tabs>
          <w:tab w:val="num" w:pos="2880"/>
        </w:tabs>
        <w:ind w:left="2880" w:hanging="360"/>
      </w:pPr>
      <w:rPr>
        <w:rFonts w:ascii="Wingdings" w:hAnsi="Wingdings" w:hint="default"/>
      </w:rPr>
    </w:lvl>
    <w:lvl w:ilvl="4" w:tplc="A260D0B0" w:tentative="1">
      <w:start w:val="1"/>
      <w:numFmt w:val="bullet"/>
      <w:lvlText w:val=""/>
      <w:lvlJc w:val="left"/>
      <w:pPr>
        <w:tabs>
          <w:tab w:val="num" w:pos="3600"/>
        </w:tabs>
        <w:ind w:left="3600" w:hanging="360"/>
      </w:pPr>
      <w:rPr>
        <w:rFonts w:ascii="Wingdings" w:hAnsi="Wingdings" w:hint="default"/>
      </w:rPr>
    </w:lvl>
    <w:lvl w:ilvl="5" w:tplc="AF30447A" w:tentative="1">
      <w:start w:val="1"/>
      <w:numFmt w:val="bullet"/>
      <w:lvlText w:val=""/>
      <w:lvlJc w:val="left"/>
      <w:pPr>
        <w:tabs>
          <w:tab w:val="num" w:pos="4320"/>
        </w:tabs>
        <w:ind w:left="4320" w:hanging="360"/>
      </w:pPr>
      <w:rPr>
        <w:rFonts w:ascii="Wingdings" w:hAnsi="Wingdings" w:hint="default"/>
      </w:rPr>
    </w:lvl>
    <w:lvl w:ilvl="6" w:tplc="5700F52C" w:tentative="1">
      <w:start w:val="1"/>
      <w:numFmt w:val="bullet"/>
      <w:lvlText w:val=""/>
      <w:lvlJc w:val="left"/>
      <w:pPr>
        <w:tabs>
          <w:tab w:val="num" w:pos="5040"/>
        </w:tabs>
        <w:ind w:left="5040" w:hanging="360"/>
      </w:pPr>
      <w:rPr>
        <w:rFonts w:ascii="Wingdings" w:hAnsi="Wingdings" w:hint="default"/>
      </w:rPr>
    </w:lvl>
    <w:lvl w:ilvl="7" w:tplc="5A6C5552" w:tentative="1">
      <w:start w:val="1"/>
      <w:numFmt w:val="bullet"/>
      <w:lvlText w:val=""/>
      <w:lvlJc w:val="left"/>
      <w:pPr>
        <w:tabs>
          <w:tab w:val="num" w:pos="5760"/>
        </w:tabs>
        <w:ind w:left="5760" w:hanging="360"/>
      </w:pPr>
      <w:rPr>
        <w:rFonts w:ascii="Wingdings" w:hAnsi="Wingdings" w:hint="default"/>
      </w:rPr>
    </w:lvl>
    <w:lvl w:ilvl="8" w:tplc="AB124C7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3335FF"/>
    <w:multiLevelType w:val="hybridMultilevel"/>
    <w:tmpl w:val="85B0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C6CFC"/>
    <w:multiLevelType w:val="hybridMultilevel"/>
    <w:tmpl w:val="B9AE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82D28"/>
    <w:multiLevelType w:val="hybridMultilevel"/>
    <w:tmpl w:val="5F76B762"/>
    <w:lvl w:ilvl="0" w:tplc="CDB058D8">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1213C0"/>
    <w:multiLevelType w:val="hybridMultilevel"/>
    <w:tmpl w:val="BBF8D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52224"/>
    <w:multiLevelType w:val="hybridMultilevel"/>
    <w:tmpl w:val="AE5C7C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D0EC7"/>
    <w:multiLevelType w:val="hybridMultilevel"/>
    <w:tmpl w:val="2CDC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E235C6"/>
    <w:multiLevelType w:val="hybridMultilevel"/>
    <w:tmpl w:val="79E23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066B70"/>
    <w:multiLevelType w:val="hybridMultilevel"/>
    <w:tmpl w:val="E0E2C84E"/>
    <w:lvl w:ilvl="0" w:tplc="10F4B0A2">
      <w:start w:val="1"/>
      <w:numFmt w:val="bullet"/>
      <w:lvlText w:val="​"/>
      <w:lvlJc w:val="left"/>
      <w:pPr>
        <w:tabs>
          <w:tab w:val="num" w:pos="720"/>
        </w:tabs>
        <w:ind w:left="720" w:hanging="360"/>
      </w:pPr>
      <w:rPr>
        <w:rFonts w:ascii="Arial" w:hAnsi="Arial" w:hint="default"/>
      </w:rPr>
    </w:lvl>
    <w:lvl w:ilvl="1" w:tplc="BDB42320">
      <w:numFmt w:val="bullet"/>
      <w:lvlText w:val=""/>
      <w:lvlJc w:val="left"/>
      <w:pPr>
        <w:tabs>
          <w:tab w:val="num" w:pos="1440"/>
        </w:tabs>
        <w:ind w:left="1440" w:hanging="360"/>
      </w:pPr>
      <w:rPr>
        <w:rFonts w:ascii="Wingdings" w:hAnsi="Wingdings" w:hint="default"/>
      </w:rPr>
    </w:lvl>
    <w:lvl w:ilvl="2" w:tplc="CF7441A2" w:tentative="1">
      <w:start w:val="1"/>
      <w:numFmt w:val="bullet"/>
      <w:lvlText w:val="​"/>
      <w:lvlJc w:val="left"/>
      <w:pPr>
        <w:tabs>
          <w:tab w:val="num" w:pos="2160"/>
        </w:tabs>
        <w:ind w:left="2160" w:hanging="360"/>
      </w:pPr>
      <w:rPr>
        <w:rFonts w:ascii="Arial" w:hAnsi="Arial" w:hint="default"/>
      </w:rPr>
    </w:lvl>
    <w:lvl w:ilvl="3" w:tplc="68E8FA48" w:tentative="1">
      <w:start w:val="1"/>
      <w:numFmt w:val="bullet"/>
      <w:lvlText w:val="​"/>
      <w:lvlJc w:val="left"/>
      <w:pPr>
        <w:tabs>
          <w:tab w:val="num" w:pos="2880"/>
        </w:tabs>
        <w:ind w:left="2880" w:hanging="360"/>
      </w:pPr>
      <w:rPr>
        <w:rFonts w:ascii="Arial" w:hAnsi="Arial" w:hint="default"/>
      </w:rPr>
    </w:lvl>
    <w:lvl w:ilvl="4" w:tplc="2E10729A" w:tentative="1">
      <w:start w:val="1"/>
      <w:numFmt w:val="bullet"/>
      <w:lvlText w:val="​"/>
      <w:lvlJc w:val="left"/>
      <w:pPr>
        <w:tabs>
          <w:tab w:val="num" w:pos="3600"/>
        </w:tabs>
        <w:ind w:left="3600" w:hanging="360"/>
      </w:pPr>
      <w:rPr>
        <w:rFonts w:ascii="Arial" w:hAnsi="Arial" w:hint="default"/>
      </w:rPr>
    </w:lvl>
    <w:lvl w:ilvl="5" w:tplc="10A04A52" w:tentative="1">
      <w:start w:val="1"/>
      <w:numFmt w:val="bullet"/>
      <w:lvlText w:val="​"/>
      <w:lvlJc w:val="left"/>
      <w:pPr>
        <w:tabs>
          <w:tab w:val="num" w:pos="4320"/>
        </w:tabs>
        <w:ind w:left="4320" w:hanging="360"/>
      </w:pPr>
      <w:rPr>
        <w:rFonts w:ascii="Arial" w:hAnsi="Arial" w:hint="default"/>
      </w:rPr>
    </w:lvl>
    <w:lvl w:ilvl="6" w:tplc="8A4877C4" w:tentative="1">
      <w:start w:val="1"/>
      <w:numFmt w:val="bullet"/>
      <w:lvlText w:val="​"/>
      <w:lvlJc w:val="left"/>
      <w:pPr>
        <w:tabs>
          <w:tab w:val="num" w:pos="5040"/>
        </w:tabs>
        <w:ind w:left="5040" w:hanging="360"/>
      </w:pPr>
      <w:rPr>
        <w:rFonts w:ascii="Arial" w:hAnsi="Arial" w:hint="default"/>
      </w:rPr>
    </w:lvl>
    <w:lvl w:ilvl="7" w:tplc="03960FBE" w:tentative="1">
      <w:start w:val="1"/>
      <w:numFmt w:val="bullet"/>
      <w:lvlText w:val="​"/>
      <w:lvlJc w:val="left"/>
      <w:pPr>
        <w:tabs>
          <w:tab w:val="num" w:pos="5760"/>
        </w:tabs>
        <w:ind w:left="5760" w:hanging="360"/>
      </w:pPr>
      <w:rPr>
        <w:rFonts w:ascii="Arial" w:hAnsi="Arial" w:hint="default"/>
      </w:rPr>
    </w:lvl>
    <w:lvl w:ilvl="8" w:tplc="56685FC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54B03A5"/>
    <w:multiLevelType w:val="multilevel"/>
    <w:tmpl w:val="DFBA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65FEF2"/>
    <w:multiLevelType w:val="multilevel"/>
    <w:tmpl w:val="7520C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8D0A84"/>
    <w:multiLevelType w:val="hybridMultilevel"/>
    <w:tmpl w:val="DA00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AD2942"/>
    <w:multiLevelType w:val="hybridMultilevel"/>
    <w:tmpl w:val="1AFCB460"/>
    <w:lvl w:ilvl="0" w:tplc="69428316">
      <w:start w:val="1"/>
      <w:numFmt w:val="bullet"/>
      <w:lvlText w:val="​"/>
      <w:lvlJc w:val="left"/>
      <w:pPr>
        <w:tabs>
          <w:tab w:val="num" w:pos="720"/>
        </w:tabs>
        <w:ind w:left="720" w:hanging="360"/>
      </w:pPr>
      <w:rPr>
        <w:rFonts w:ascii="Arial" w:hAnsi="Arial" w:hint="default"/>
      </w:rPr>
    </w:lvl>
    <w:lvl w:ilvl="1" w:tplc="857A2688" w:tentative="1">
      <w:start w:val="1"/>
      <w:numFmt w:val="bullet"/>
      <w:lvlText w:val="​"/>
      <w:lvlJc w:val="left"/>
      <w:pPr>
        <w:tabs>
          <w:tab w:val="num" w:pos="1440"/>
        </w:tabs>
        <w:ind w:left="1440" w:hanging="360"/>
      </w:pPr>
      <w:rPr>
        <w:rFonts w:ascii="Arial" w:hAnsi="Arial" w:hint="default"/>
      </w:rPr>
    </w:lvl>
    <w:lvl w:ilvl="2" w:tplc="7C287A98" w:tentative="1">
      <w:start w:val="1"/>
      <w:numFmt w:val="bullet"/>
      <w:lvlText w:val="​"/>
      <w:lvlJc w:val="left"/>
      <w:pPr>
        <w:tabs>
          <w:tab w:val="num" w:pos="2160"/>
        </w:tabs>
        <w:ind w:left="2160" w:hanging="360"/>
      </w:pPr>
      <w:rPr>
        <w:rFonts w:ascii="Arial" w:hAnsi="Arial" w:hint="default"/>
      </w:rPr>
    </w:lvl>
    <w:lvl w:ilvl="3" w:tplc="8AA8EE22" w:tentative="1">
      <w:start w:val="1"/>
      <w:numFmt w:val="bullet"/>
      <w:lvlText w:val="​"/>
      <w:lvlJc w:val="left"/>
      <w:pPr>
        <w:tabs>
          <w:tab w:val="num" w:pos="2880"/>
        </w:tabs>
        <w:ind w:left="2880" w:hanging="360"/>
      </w:pPr>
      <w:rPr>
        <w:rFonts w:ascii="Arial" w:hAnsi="Arial" w:hint="default"/>
      </w:rPr>
    </w:lvl>
    <w:lvl w:ilvl="4" w:tplc="1FDA3216" w:tentative="1">
      <w:start w:val="1"/>
      <w:numFmt w:val="bullet"/>
      <w:lvlText w:val="​"/>
      <w:lvlJc w:val="left"/>
      <w:pPr>
        <w:tabs>
          <w:tab w:val="num" w:pos="3600"/>
        </w:tabs>
        <w:ind w:left="3600" w:hanging="360"/>
      </w:pPr>
      <w:rPr>
        <w:rFonts w:ascii="Arial" w:hAnsi="Arial" w:hint="default"/>
      </w:rPr>
    </w:lvl>
    <w:lvl w:ilvl="5" w:tplc="D3248398" w:tentative="1">
      <w:start w:val="1"/>
      <w:numFmt w:val="bullet"/>
      <w:lvlText w:val="​"/>
      <w:lvlJc w:val="left"/>
      <w:pPr>
        <w:tabs>
          <w:tab w:val="num" w:pos="4320"/>
        </w:tabs>
        <w:ind w:left="4320" w:hanging="360"/>
      </w:pPr>
      <w:rPr>
        <w:rFonts w:ascii="Arial" w:hAnsi="Arial" w:hint="default"/>
      </w:rPr>
    </w:lvl>
    <w:lvl w:ilvl="6" w:tplc="CD3852AA" w:tentative="1">
      <w:start w:val="1"/>
      <w:numFmt w:val="bullet"/>
      <w:lvlText w:val="​"/>
      <w:lvlJc w:val="left"/>
      <w:pPr>
        <w:tabs>
          <w:tab w:val="num" w:pos="5040"/>
        </w:tabs>
        <w:ind w:left="5040" w:hanging="360"/>
      </w:pPr>
      <w:rPr>
        <w:rFonts w:ascii="Arial" w:hAnsi="Arial" w:hint="default"/>
      </w:rPr>
    </w:lvl>
    <w:lvl w:ilvl="7" w:tplc="AB182772" w:tentative="1">
      <w:start w:val="1"/>
      <w:numFmt w:val="bullet"/>
      <w:lvlText w:val="​"/>
      <w:lvlJc w:val="left"/>
      <w:pPr>
        <w:tabs>
          <w:tab w:val="num" w:pos="5760"/>
        </w:tabs>
        <w:ind w:left="5760" w:hanging="360"/>
      </w:pPr>
      <w:rPr>
        <w:rFonts w:ascii="Arial" w:hAnsi="Arial" w:hint="default"/>
      </w:rPr>
    </w:lvl>
    <w:lvl w:ilvl="8" w:tplc="ADAC302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D712429"/>
    <w:multiLevelType w:val="hybridMultilevel"/>
    <w:tmpl w:val="BD18BD5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20C676BD"/>
    <w:multiLevelType w:val="hybridMultilevel"/>
    <w:tmpl w:val="7A626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0568E8"/>
    <w:multiLevelType w:val="multilevel"/>
    <w:tmpl w:val="D6228AF0"/>
    <w:lvl w:ilvl="0">
      <w:start w:val="1"/>
      <w:numFmt w:val="bullet"/>
      <w:pStyle w:val="PSNumHeading"/>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3F0F04"/>
    <w:multiLevelType w:val="hybridMultilevel"/>
    <w:tmpl w:val="A14A0B9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65006C6"/>
    <w:multiLevelType w:val="hybridMultilevel"/>
    <w:tmpl w:val="EE94539E"/>
    <w:lvl w:ilvl="0" w:tplc="04090001">
      <w:start w:val="1"/>
      <w:numFmt w:val="bullet"/>
      <w:lvlText w:val=""/>
      <w:lvlJc w:val="left"/>
      <w:pPr>
        <w:ind w:left="1681" w:hanging="360"/>
      </w:pPr>
      <w:rPr>
        <w:rFonts w:ascii="Symbol" w:hAnsi="Symbol" w:hint="default"/>
      </w:rPr>
    </w:lvl>
    <w:lvl w:ilvl="1" w:tplc="04090003" w:tentative="1">
      <w:start w:val="1"/>
      <w:numFmt w:val="bullet"/>
      <w:lvlText w:val="o"/>
      <w:lvlJc w:val="left"/>
      <w:pPr>
        <w:ind w:left="2401" w:hanging="360"/>
      </w:pPr>
      <w:rPr>
        <w:rFonts w:ascii="Courier New" w:hAnsi="Courier New" w:cs="Courier New" w:hint="default"/>
      </w:rPr>
    </w:lvl>
    <w:lvl w:ilvl="2" w:tplc="04090005" w:tentative="1">
      <w:start w:val="1"/>
      <w:numFmt w:val="bullet"/>
      <w:lvlText w:val=""/>
      <w:lvlJc w:val="left"/>
      <w:pPr>
        <w:ind w:left="3121" w:hanging="360"/>
      </w:pPr>
      <w:rPr>
        <w:rFonts w:ascii="Wingdings" w:hAnsi="Wingdings" w:hint="default"/>
      </w:rPr>
    </w:lvl>
    <w:lvl w:ilvl="3" w:tplc="04090001" w:tentative="1">
      <w:start w:val="1"/>
      <w:numFmt w:val="bullet"/>
      <w:lvlText w:val=""/>
      <w:lvlJc w:val="left"/>
      <w:pPr>
        <w:ind w:left="3841" w:hanging="360"/>
      </w:pPr>
      <w:rPr>
        <w:rFonts w:ascii="Symbol" w:hAnsi="Symbol" w:hint="default"/>
      </w:rPr>
    </w:lvl>
    <w:lvl w:ilvl="4" w:tplc="04090003" w:tentative="1">
      <w:start w:val="1"/>
      <w:numFmt w:val="bullet"/>
      <w:lvlText w:val="o"/>
      <w:lvlJc w:val="left"/>
      <w:pPr>
        <w:ind w:left="4561" w:hanging="360"/>
      </w:pPr>
      <w:rPr>
        <w:rFonts w:ascii="Courier New" w:hAnsi="Courier New" w:cs="Courier New" w:hint="default"/>
      </w:rPr>
    </w:lvl>
    <w:lvl w:ilvl="5" w:tplc="04090005" w:tentative="1">
      <w:start w:val="1"/>
      <w:numFmt w:val="bullet"/>
      <w:lvlText w:val=""/>
      <w:lvlJc w:val="left"/>
      <w:pPr>
        <w:ind w:left="5281" w:hanging="360"/>
      </w:pPr>
      <w:rPr>
        <w:rFonts w:ascii="Wingdings" w:hAnsi="Wingdings" w:hint="default"/>
      </w:rPr>
    </w:lvl>
    <w:lvl w:ilvl="6" w:tplc="04090001" w:tentative="1">
      <w:start w:val="1"/>
      <w:numFmt w:val="bullet"/>
      <w:lvlText w:val=""/>
      <w:lvlJc w:val="left"/>
      <w:pPr>
        <w:ind w:left="6001" w:hanging="360"/>
      </w:pPr>
      <w:rPr>
        <w:rFonts w:ascii="Symbol" w:hAnsi="Symbol" w:hint="default"/>
      </w:rPr>
    </w:lvl>
    <w:lvl w:ilvl="7" w:tplc="04090003" w:tentative="1">
      <w:start w:val="1"/>
      <w:numFmt w:val="bullet"/>
      <w:lvlText w:val="o"/>
      <w:lvlJc w:val="left"/>
      <w:pPr>
        <w:ind w:left="6721" w:hanging="360"/>
      </w:pPr>
      <w:rPr>
        <w:rFonts w:ascii="Courier New" w:hAnsi="Courier New" w:cs="Courier New" w:hint="default"/>
      </w:rPr>
    </w:lvl>
    <w:lvl w:ilvl="8" w:tplc="04090005" w:tentative="1">
      <w:start w:val="1"/>
      <w:numFmt w:val="bullet"/>
      <w:lvlText w:val=""/>
      <w:lvlJc w:val="left"/>
      <w:pPr>
        <w:ind w:left="7441" w:hanging="360"/>
      </w:pPr>
      <w:rPr>
        <w:rFonts w:ascii="Wingdings" w:hAnsi="Wingdings" w:hint="default"/>
      </w:rPr>
    </w:lvl>
  </w:abstractNum>
  <w:abstractNum w:abstractNumId="20" w15:restartNumberingAfterBreak="0">
    <w:nsid w:val="27966DF5"/>
    <w:multiLevelType w:val="multilevel"/>
    <w:tmpl w:val="5244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1569B1"/>
    <w:multiLevelType w:val="hybridMultilevel"/>
    <w:tmpl w:val="DEBC4BFC"/>
    <w:lvl w:ilvl="0" w:tplc="99D04A6C">
      <w:start w:val="1"/>
      <w:numFmt w:val="bullet"/>
      <w:lvlText w:val="−"/>
      <w:lvlJc w:val="left"/>
      <w:pPr>
        <w:tabs>
          <w:tab w:val="num" w:pos="720"/>
        </w:tabs>
        <w:ind w:left="720" w:hanging="360"/>
      </w:pPr>
      <w:rPr>
        <w:rFonts w:ascii="Montserrat" w:hAnsi="Montserrat" w:hint="default"/>
      </w:rPr>
    </w:lvl>
    <w:lvl w:ilvl="1" w:tplc="A9221E3E" w:tentative="1">
      <w:start w:val="1"/>
      <w:numFmt w:val="bullet"/>
      <w:lvlText w:val="−"/>
      <w:lvlJc w:val="left"/>
      <w:pPr>
        <w:tabs>
          <w:tab w:val="num" w:pos="1440"/>
        </w:tabs>
        <w:ind w:left="1440" w:hanging="360"/>
      </w:pPr>
      <w:rPr>
        <w:rFonts w:ascii="Montserrat" w:hAnsi="Montserrat" w:hint="default"/>
      </w:rPr>
    </w:lvl>
    <w:lvl w:ilvl="2" w:tplc="9C6A097C">
      <w:start w:val="1"/>
      <w:numFmt w:val="bullet"/>
      <w:lvlText w:val="−"/>
      <w:lvlJc w:val="left"/>
      <w:pPr>
        <w:tabs>
          <w:tab w:val="num" w:pos="2160"/>
        </w:tabs>
        <w:ind w:left="2160" w:hanging="360"/>
      </w:pPr>
      <w:rPr>
        <w:rFonts w:ascii="Montserrat" w:hAnsi="Montserrat" w:hint="default"/>
      </w:rPr>
    </w:lvl>
    <w:lvl w:ilvl="3" w:tplc="50425D8C" w:tentative="1">
      <w:start w:val="1"/>
      <w:numFmt w:val="bullet"/>
      <w:lvlText w:val="−"/>
      <w:lvlJc w:val="left"/>
      <w:pPr>
        <w:tabs>
          <w:tab w:val="num" w:pos="2880"/>
        </w:tabs>
        <w:ind w:left="2880" w:hanging="360"/>
      </w:pPr>
      <w:rPr>
        <w:rFonts w:ascii="Montserrat" w:hAnsi="Montserrat" w:hint="default"/>
      </w:rPr>
    </w:lvl>
    <w:lvl w:ilvl="4" w:tplc="41E09F00" w:tentative="1">
      <w:start w:val="1"/>
      <w:numFmt w:val="bullet"/>
      <w:lvlText w:val="−"/>
      <w:lvlJc w:val="left"/>
      <w:pPr>
        <w:tabs>
          <w:tab w:val="num" w:pos="3600"/>
        </w:tabs>
        <w:ind w:left="3600" w:hanging="360"/>
      </w:pPr>
      <w:rPr>
        <w:rFonts w:ascii="Montserrat" w:hAnsi="Montserrat" w:hint="default"/>
      </w:rPr>
    </w:lvl>
    <w:lvl w:ilvl="5" w:tplc="59B83B5C" w:tentative="1">
      <w:start w:val="1"/>
      <w:numFmt w:val="bullet"/>
      <w:lvlText w:val="−"/>
      <w:lvlJc w:val="left"/>
      <w:pPr>
        <w:tabs>
          <w:tab w:val="num" w:pos="4320"/>
        </w:tabs>
        <w:ind w:left="4320" w:hanging="360"/>
      </w:pPr>
      <w:rPr>
        <w:rFonts w:ascii="Montserrat" w:hAnsi="Montserrat" w:hint="default"/>
      </w:rPr>
    </w:lvl>
    <w:lvl w:ilvl="6" w:tplc="C060CDE6" w:tentative="1">
      <w:start w:val="1"/>
      <w:numFmt w:val="bullet"/>
      <w:lvlText w:val="−"/>
      <w:lvlJc w:val="left"/>
      <w:pPr>
        <w:tabs>
          <w:tab w:val="num" w:pos="5040"/>
        </w:tabs>
        <w:ind w:left="5040" w:hanging="360"/>
      </w:pPr>
      <w:rPr>
        <w:rFonts w:ascii="Montserrat" w:hAnsi="Montserrat" w:hint="default"/>
      </w:rPr>
    </w:lvl>
    <w:lvl w:ilvl="7" w:tplc="71D098F2" w:tentative="1">
      <w:start w:val="1"/>
      <w:numFmt w:val="bullet"/>
      <w:lvlText w:val="−"/>
      <w:lvlJc w:val="left"/>
      <w:pPr>
        <w:tabs>
          <w:tab w:val="num" w:pos="5760"/>
        </w:tabs>
        <w:ind w:left="5760" w:hanging="360"/>
      </w:pPr>
      <w:rPr>
        <w:rFonts w:ascii="Montserrat" w:hAnsi="Montserrat" w:hint="default"/>
      </w:rPr>
    </w:lvl>
    <w:lvl w:ilvl="8" w:tplc="2BBE6DCC" w:tentative="1">
      <w:start w:val="1"/>
      <w:numFmt w:val="bullet"/>
      <w:lvlText w:val="−"/>
      <w:lvlJc w:val="left"/>
      <w:pPr>
        <w:tabs>
          <w:tab w:val="num" w:pos="6480"/>
        </w:tabs>
        <w:ind w:left="6480" w:hanging="360"/>
      </w:pPr>
      <w:rPr>
        <w:rFonts w:ascii="Montserrat" w:hAnsi="Montserrat" w:hint="default"/>
      </w:rPr>
    </w:lvl>
  </w:abstractNum>
  <w:abstractNum w:abstractNumId="22" w15:restartNumberingAfterBreak="0">
    <w:nsid w:val="292C324B"/>
    <w:multiLevelType w:val="multilevel"/>
    <w:tmpl w:val="2470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BC3B47"/>
    <w:multiLevelType w:val="hybridMultilevel"/>
    <w:tmpl w:val="2F343166"/>
    <w:lvl w:ilvl="0" w:tplc="655865B0">
      <w:start w:val="1"/>
      <w:numFmt w:val="decimal"/>
      <w:lvlText w:val="%1."/>
      <w:lvlJc w:val="left"/>
      <w:pPr>
        <w:ind w:left="479" w:hanging="360"/>
      </w:pPr>
      <w:rPr>
        <w:rFonts w:ascii="Arial" w:eastAsia="Arial" w:hAnsi="Arial" w:cs="Arial" w:hint="default"/>
        <w:b/>
        <w:bCs/>
        <w:w w:val="94"/>
        <w:sz w:val="20"/>
        <w:szCs w:val="20"/>
        <w:lang w:val="en-US" w:eastAsia="en-US" w:bidi="en-US"/>
      </w:rPr>
    </w:lvl>
    <w:lvl w:ilvl="1" w:tplc="92A2B4B4">
      <w:numFmt w:val="bullet"/>
      <w:lvlText w:val=""/>
      <w:lvlJc w:val="left"/>
      <w:pPr>
        <w:ind w:left="1198" w:hanging="360"/>
      </w:pPr>
      <w:rPr>
        <w:rFonts w:ascii="Symbol" w:eastAsia="Symbol" w:hAnsi="Symbol" w:cs="Symbol" w:hint="default"/>
        <w:w w:val="99"/>
        <w:sz w:val="20"/>
        <w:szCs w:val="20"/>
        <w:lang w:val="en-US" w:eastAsia="en-US" w:bidi="en-US"/>
      </w:rPr>
    </w:lvl>
    <w:lvl w:ilvl="2" w:tplc="FB467A02">
      <w:numFmt w:val="bullet"/>
      <w:lvlText w:val="•"/>
      <w:lvlJc w:val="left"/>
      <w:pPr>
        <w:ind w:left="2220" w:hanging="360"/>
      </w:pPr>
      <w:rPr>
        <w:rFonts w:hint="default"/>
        <w:lang w:val="en-US" w:eastAsia="en-US" w:bidi="en-US"/>
      </w:rPr>
    </w:lvl>
    <w:lvl w:ilvl="3" w:tplc="3B20B2F6">
      <w:numFmt w:val="bullet"/>
      <w:lvlText w:val="•"/>
      <w:lvlJc w:val="left"/>
      <w:pPr>
        <w:ind w:left="3240" w:hanging="360"/>
      </w:pPr>
      <w:rPr>
        <w:rFonts w:hint="default"/>
        <w:lang w:val="en-US" w:eastAsia="en-US" w:bidi="en-US"/>
      </w:rPr>
    </w:lvl>
    <w:lvl w:ilvl="4" w:tplc="0598FE6A">
      <w:numFmt w:val="bullet"/>
      <w:lvlText w:val="•"/>
      <w:lvlJc w:val="left"/>
      <w:pPr>
        <w:ind w:left="4260" w:hanging="360"/>
      </w:pPr>
      <w:rPr>
        <w:rFonts w:hint="default"/>
        <w:lang w:val="en-US" w:eastAsia="en-US" w:bidi="en-US"/>
      </w:rPr>
    </w:lvl>
    <w:lvl w:ilvl="5" w:tplc="EFC28E4C">
      <w:numFmt w:val="bullet"/>
      <w:lvlText w:val="•"/>
      <w:lvlJc w:val="left"/>
      <w:pPr>
        <w:ind w:left="5280" w:hanging="360"/>
      </w:pPr>
      <w:rPr>
        <w:rFonts w:hint="default"/>
        <w:lang w:val="en-US" w:eastAsia="en-US" w:bidi="en-US"/>
      </w:rPr>
    </w:lvl>
    <w:lvl w:ilvl="6" w:tplc="97A8B1F0">
      <w:numFmt w:val="bullet"/>
      <w:lvlText w:val="•"/>
      <w:lvlJc w:val="left"/>
      <w:pPr>
        <w:ind w:left="6300" w:hanging="360"/>
      </w:pPr>
      <w:rPr>
        <w:rFonts w:hint="default"/>
        <w:lang w:val="en-US" w:eastAsia="en-US" w:bidi="en-US"/>
      </w:rPr>
    </w:lvl>
    <w:lvl w:ilvl="7" w:tplc="BE904548">
      <w:numFmt w:val="bullet"/>
      <w:lvlText w:val="•"/>
      <w:lvlJc w:val="left"/>
      <w:pPr>
        <w:ind w:left="7320" w:hanging="360"/>
      </w:pPr>
      <w:rPr>
        <w:rFonts w:hint="default"/>
        <w:lang w:val="en-US" w:eastAsia="en-US" w:bidi="en-US"/>
      </w:rPr>
    </w:lvl>
    <w:lvl w:ilvl="8" w:tplc="3870B244">
      <w:numFmt w:val="bullet"/>
      <w:lvlText w:val="•"/>
      <w:lvlJc w:val="left"/>
      <w:pPr>
        <w:ind w:left="8340" w:hanging="360"/>
      </w:pPr>
      <w:rPr>
        <w:rFonts w:hint="default"/>
        <w:lang w:val="en-US" w:eastAsia="en-US" w:bidi="en-US"/>
      </w:rPr>
    </w:lvl>
  </w:abstractNum>
  <w:abstractNum w:abstractNumId="24" w15:restartNumberingAfterBreak="0">
    <w:nsid w:val="2CF74D04"/>
    <w:multiLevelType w:val="hybridMultilevel"/>
    <w:tmpl w:val="CB7E46DC"/>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5" w15:restartNumberingAfterBreak="0">
    <w:nsid w:val="2DC476F0"/>
    <w:multiLevelType w:val="hybridMultilevel"/>
    <w:tmpl w:val="56068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2B72A2"/>
    <w:multiLevelType w:val="hybridMultilevel"/>
    <w:tmpl w:val="FC70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3C54A4"/>
    <w:multiLevelType w:val="hybridMultilevel"/>
    <w:tmpl w:val="DCC4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BA20C2"/>
    <w:multiLevelType w:val="hybridMultilevel"/>
    <w:tmpl w:val="EE78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8C35B6"/>
    <w:multiLevelType w:val="hybridMultilevel"/>
    <w:tmpl w:val="9396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C57264"/>
    <w:multiLevelType w:val="hybridMultilevel"/>
    <w:tmpl w:val="4A922362"/>
    <w:lvl w:ilvl="0" w:tplc="D186A864">
      <w:start w:val="1"/>
      <w:numFmt w:val="bullet"/>
      <w:lvlText w:val=""/>
      <w:lvlJc w:val="left"/>
      <w:pPr>
        <w:tabs>
          <w:tab w:val="num" w:pos="720"/>
        </w:tabs>
        <w:ind w:left="720" w:hanging="360"/>
      </w:pPr>
      <w:rPr>
        <w:rFonts w:ascii="Wingdings" w:hAnsi="Wingdings" w:hint="default"/>
      </w:rPr>
    </w:lvl>
    <w:lvl w:ilvl="1" w:tplc="73FC12DC" w:tentative="1">
      <w:start w:val="1"/>
      <w:numFmt w:val="bullet"/>
      <w:lvlText w:val=""/>
      <w:lvlJc w:val="left"/>
      <w:pPr>
        <w:tabs>
          <w:tab w:val="num" w:pos="1440"/>
        </w:tabs>
        <w:ind w:left="1440" w:hanging="360"/>
      </w:pPr>
      <w:rPr>
        <w:rFonts w:ascii="Wingdings" w:hAnsi="Wingdings" w:hint="default"/>
      </w:rPr>
    </w:lvl>
    <w:lvl w:ilvl="2" w:tplc="C9BCDF80">
      <w:numFmt w:val="bullet"/>
      <w:lvlText w:val="-"/>
      <w:lvlJc w:val="left"/>
      <w:pPr>
        <w:tabs>
          <w:tab w:val="num" w:pos="2160"/>
        </w:tabs>
        <w:ind w:left="2160" w:hanging="360"/>
      </w:pPr>
      <w:rPr>
        <w:rFonts w:ascii="Times New Roman" w:hAnsi="Times New Roman" w:hint="default"/>
      </w:rPr>
    </w:lvl>
    <w:lvl w:ilvl="3" w:tplc="EA5ED04A" w:tentative="1">
      <w:start w:val="1"/>
      <w:numFmt w:val="bullet"/>
      <w:lvlText w:val=""/>
      <w:lvlJc w:val="left"/>
      <w:pPr>
        <w:tabs>
          <w:tab w:val="num" w:pos="2880"/>
        </w:tabs>
        <w:ind w:left="2880" w:hanging="360"/>
      </w:pPr>
      <w:rPr>
        <w:rFonts w:ascii="Wingdings" w:hAnsi="Wingdings" w:hint="default"/>
      </w:rPr>
    </w:lvl>
    <w:lvl w:ilvl="4" w:tplc="44C6C300" w:tentative="1">
      <w:start w:val="1"/>
      <w:numFmt w:val="bullet"/>
      <w:lvlText w:val=""/>
      <w:lvlJc w:val="left"/>
      <w:pPr>
        <w:tabs>
          <w:tab w:val="num" w:pos="3600"/>
        </w:tabs>
        <w:ind w:left="3600" w:hanging="360"/>
      </w:pPr>
      <w:rPr>
        <w:rFonts w:ascii="Wingdings" w:hAnsi="Wingdings" w:hint="default"/>
      </w:rPr>
    </w:lvl>
    <w:lvl w:ilvl="5" w:tplc="939C67DE" w:tentative="1">
      <w:start w:val="1"/>
      <w:numFmt w:val="bullet"/>
      <w:lvlText w:val=""/>
      <w:lvlJc w:val="left"/>
      <w:pPr>
        <w:tabs>
          <w:tab w:val="num" w:pos="4320"/>
        </w:tabs>
        <w:ind w:left="4320" w:hanging="360"/>
      </w:pPr>
      <w:rPr>
        <w:rFonts w:ascii="Wingdings" w:hAnsi="Wingdings" w:hint="default"/>
      </w:rPr>
    </w:lvl>
    <w:lvl w:ilvl="6" w:tplc="0D408CB4" w:tentative="1">
      <w:start w:val="1"/>
      <w:numFmt w:val="bullet"/>
      <w:lvlText w:val=""/>
      <w:lvlJc w:val="left"/>
      <w:pPr>
        <w:tabs>
          <w:tab w:val="num" w:pos="5040"/>
        </w:tabs>
        <w:ind w:left="5040" w:hanging="360"/>
      </w:pPr>
      <w:rPr>
        <w:rFonts w:ascii="Wingdings" w:hAnsi="Wingdings" w:hint="default"/>
      </w:rPr>
    </w:lvl>
    <w:lvl w:ilvl="7" w:tplc="721AE13E" w:tentative="1">
      <w:start w:val="1"/>
      <w:numFmt w:val="bullet"/>
      <w:lvlText w:val=""/>
      <w:lvlJc w:val="left"/>
      <w:pPr>
        <w:tabs>
          <w:tab w:val="num" w:pos="5760"/>
        </w:tabs>
        <w:ind w:left="5760" w:hanging="360"/>
      </w:pPr>
      <w:rPr>
        <w:rFonts w:ascii="Wingdings" w:hAnsi="Wingdings" w:hint="default"/>
      </w:rPr>
    </w:lvl>
    <w:lvl w:ilvl="8" w:tplc="B6A66E9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E4244F"/>
    <w:multiLevelType w:val="hybridMultilevel"/>
    <w:tmpl w:val="44365442"/>
    <w:lvl w:ilvl="0" w:tplc="E1AAC910">
      <w:start w:val="1"/>
      <w:numFmt w:val="bullet"/>
      <w:lvlText w:val=""/>
      <w:lvlJc w:val="left"/>
      <w:pPr>
        <w:tabs>
          <w:tab w:val="num" w:pos="720"/>
        </w:tabs>
        <w:ind w:left="720" w:hanging="360"/>
      </w:pPr>
      <w:rPr>
        <w:rFonts w:ascii="Wingdings" w:hAnsi="Wingdings" w:hint="default"/>
      </w:rPr>
    </w:lvl>
    <w:lvl w:ilvl="1" w:tplc="E072F73E">
      <w:start w:val="1"/>
      <w:numFmt w:val="bullet"/>
      <w:lvlText w:val=""/>
      <w:lvlJc w:val="left"/>
      <w:pPr>
        <w:tabs>
          <w:tab w:val="num" w:pos="1440"/>
        </w:tabs>
        <w:ind w:left="1440" w:hanging="360"/>
      </w:pPr>
      <w:rPr>
        <w:rFonts w:ascii="Wingdings" w:hAnsi="Wingdings" w:hint="default"/>
      </w:rPr>
    </w:lvl>
    <w:lvl w:ilvl="2" w:tplc="B78CEF52">
      <w:numFmt w:val="bullet"/>
      <w:lvlText w:val="−"/>
      <w:lvlJc w:val="left"/>
      <w:pPr>
        <w:tabs>
          <w:tab w:val="num" w:pos="2160"/>
        </w:tabs>
        <w:ind w:left="2160" w:hanging="360"/>
      </w:pPr>
      <w:rPr>
        <w:rFonts w:ascii="Montserrat" w:hAnsi="Montserrat" w:hint="default"/>
      </w:rPr>
    </w:lvl>
    <w:lvl w:ilvl="3" w:tplc="BB3A34D8" w:tentative="1">
      <w:start w:val="1"/>
      <w:numFmt w:val="bullet"/>
      <w:lvlText w:val=""/>
      <w:lvlJc w:val="left"/>
      <w:pPr>
        <w:tabs>
          <w:tab w:val="num" w:pos="2880"/>
        </w:tabs>
        <w:ind w:left="2880" w:hanging="360"/>
      </w:pPr>
      <w:rPr>
        <w:rFonts w:ascii="Wingdings" w:hAnsi="Wingdings" w:hint="default"/>
      </w:rPr>
    </w:lvl>
    <w:lvl w:ilvl="4" w:tplc="C0C60BB2" w:tentative="1">
      <w:start w:val="1"/>
      <w:numFmt w:val="bullet"/>
      <w:lvlText w:val=""/>
      <w:lvlJc w:val="left"/>
      <w:pPr>
        <w:tabs>
          <w:tab w:val="num" w:pos="3600"/>
        </w:tabs>
        <w:ind w:left="3600" w:hanging="360"/>
      </w:pPr>
      <w:rPr>
        <w:rFonts w:ascii="Wingdings" w:hAnsi="Wingdings" w:hint="default"/>
      </w:rPr>
    </w:lvl>
    <w:lvl w:ilvl="5" w:tplc="F208E58C" w:tentative="1">
      <w:start w:val="1"/>
      <w:numFmt w:val="bullet"/>
      <w:lvlText w:val=""/>
      <w:lvlJc w:val="left"/>
      <w:pPr>
        <w:tabs>
          <w:tab w:val="num" w:pos="4320"/>
        </w:tabs>
        <w:ind w:left="4320" w:hanging="360"/>
      </w:pPr>
      <w:rPr>
        <w:rFonts w:ascii="Wingdings" w:hAnsi="Wingdings" w:hint="default"/>
      </w:rPr>
    </w:lvl>
    <w:lvl w:ilvl="6" w:tplc="BBA4338A" w:tentative="1">
      <w:start w:val="1"/>
      <w:numFmt w:val="bullet"/>
      <w:lvlText w:val=""/>
      <w:lvlJc w:val="left"/>
      <w:pPr>
        <w:tabs>
          <w:tab w:val="num" w:pos="5040"/>
        </w:tabs>
        <w:ind w:left="5040" w:hanging="360"/>
      </w:pPr>
      <w:rPr>
        <w:rFonts w:ascii="Wingdings" w:hAnsi="Wingdings" w:hint="default"/>
      </w:rPr>
    </w:lvl>
    <w:lvl w:ilvl="7" w:tplc="C3621334" w:tentative="1">
      <w:start w:val="1"/>
      <w:numFmt w:val="bullet"/>
      <w:lvlText w:val=""/>
      <w:lvlJc w:val="left"/>
      <w:pPr>
        <w:tabs>
          <w:tab w:val="num" w:pos="5760"/>
        </w:tabs>
        <w:ind w:left="5760" w:hanging="360"/>
      </w:pPr>
      <w:rPr>
        <w:rFonts w:ascii="Wingdings" w:hAnsi="Wingdings" w:hint="default"/>
      </w:rPr>
    </w:lvl>
    <w:lvl w:ilvl="8" w:tplc="05AACBA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E94042"/>
    <w:multiLevelType w:val="hybridMultilevel"/>
    <w:tmpl w:val="E9027D7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3" w15:restartNumberingAfterBreak="0">
    <w:nsid w:val="46770159"/>
    <w:multiLevelType w:val="hybridMultilevel"/>
    <w:tmpl w:val="169A7B9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6BE36AF"/>
    <w:multiLevelType w:val="hybridMultilevel"/>
    <w:tmpl w:val="0E24F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A710E6"/>
    <w:multiLevelType w:val="hybridMultilevel"/>
    <w:tmpl w:val="9CF62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497675AC"/>
    <w:multiLevelType w:val="hybridMultilevel"/>
    <w:tmpl w:val="22A21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136C1E"/>
    <w:multiLevelType w:val="hybridMultilevel"/>
    <w:tmpl w:val="21F4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FD30BB"/>
    <w:multiLevelType w:val="hybridMultilevel"/>
    <w:tmpl w:val="42F2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CD47C7"/>
    <w:multiLevelType w:val="hybridMultilevel"/>
    <w:tmpl w:val="BC64D9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57E5D71"/>
    <w:multiLevelType w:val="multilevel"/>
    <w:tmpl w:val="EE667280"/>
    <w:lvl w:ilvl="0">
      <w:start w:val="1"/>
      <w:numFmt w:val="decimal"/>
      <w:pStyle w:val="ListBullet"/>
      <w:lvlText w:val="%1."/>
      <w:lvlJc w:val="left"/>
      <w:pPr>
        <w:ind w:left="504" w:hanging="360"/>
      </w:pPr>
      <w:rPr>
        <w:rFonts w:hint="default"/>
        <w:color w:val="auto"/>
      </w:rPr>
    </w:lvl>
    <w:lvl w:ilvl="1">
      <w:start w:val="1"/>
      <w:numFmt w:val="bullet"/>
      <w:lvlText w:val="o"/>
      <w:lvlJc w:val="left"/>
      <w:pPr>
        <w:ind w:left="1440" w:hanging="360"/>
      </w:pPr>
      <w:rPr>
        <w:rFonts w:ascii="Courier New" w:hAnsi="Courier New" w:hint="default"/>
        <w:color w:val="1E4BAB" w:themeColor="accent1" w:themeShade="BF"/>
      </w:rPr>
    </w:lvl>
    <w:lvl w:ilvl="2">
      <w:start w:val="1"/>
      <w:numFmt w:val="bullet"/>
      <w:lvlText w:val=""/>
      <w:lvlJc w:val="left"/>
      <w:pPr>
        <w:ind w:left="2160" w:hanging="360"/>
      </w:pPr>
      <w:rPr>
        <w:rFonts w:ascii="Wingdings" w:hAnsi="Wingdings" w:hint="default"/>
        <w:color w:val="1E4BAB" w:themeColor="accent1" w:themeShade="BF"/>
      </w:rPr>
    </w:lvl>
    <w:lvl w:ilvl="3">
      <w:start w:val="1"/>
      <w:numFmt w:val="bullet"/>
      <w:lvlText w:val=""/>
      <w:lvlJc w:val="left"/>
      <w:pPr>
        <w:ind w:left="2880" w:hanging="360"/>
      </w:pPr>
      <w:rPr>
        <w:rFonts w:ascii="Symbol" w:hAnsi="Symbol" w:hint="default"/>
        <w:color w:val="1E4BAB" w:themeColor="accent1" w:themeShade="BF"/>
      </w:rPr>
    </w:lvl>
    <w:lvl w:ilvl="4">
      <w:start w:val="1"/>
      <w:numFmt w:val="bullet"/>
      <w:lvlText w:val="o"/>
      <w:lvlJc w:val="left"/>
      <w:pPr>
        <w:ind w:left="3600" w:hanging="360"/>
      </w:pPr>
      <w:rPr>
        <w:rFonts w:ascii="Courier New" w:hAnsi="Courier New" w:hint="default"/>
        <w:color w:val="1E4BAB" w:themeColor="accent1" w:themeShade="BF"/>
      </w:rPr>
    </w:lvl>
    <w:lvl w:ilvl="5">
      <w:start w:val="1"/>
      <w:numFmt w:val="bullet"/>
      <w:lvlText w:val=""/>
      <w:lvlJc w:val="left"/>
      <w:pPr>
        <w:ind w:left="4320" w:hanging="360"/>
      </w:pPr>
      <w:rPr>
        <w:rFonts w:ascii="Wingdings" w:hAnsi="Wingdings" w:hint="default"/>
        <w:color w:val="1E4BAB" w:themeColor="accent1" w:themeShade="BF"/>
      </w:rPr>
    </w:lvl>
    <w:lvl w:ilvl="6">
      <w:start w:val="1"/>
      <w:numFmt w:val="bullet"/>
      <w:lvlText w:val=""/>
      <w:lvlJc w:val="left"/>
      <w:pPr>
        <w:ind w:left="5040" w:hanging="360"/>
      </w:pPr>
      <w:rPr>
        <w:rFonts w:ascii="Symbol" w:hAnsi="Symbol" w:hint="default"/>
        <w:color w:val="1E4BAB" w:themeColor="accent1" w:themeShade="BF"/>
      </w:rPr>
    </w:lvl>
    <w:lvl w:ilvl="7">
      <w:start w:val="1"/>
      <w:numFmt w:val="bullet"/>
      <w:lvlText w:val="o"/>
      <w:lvlJc w:val="left"/>
      <w:pPr>
        <w:ind w:left="5760" w:hanging="360"/>
      </w:pPr>
      <w:rPr>
        <w:rFonts w:ascii="Courier New" w:hAnsi="Courier New" w:hint="default"/>
        <w:color w:val="1E4BAB" w:themeColor="accent1" w:themeShade="BF"/>
      </w:rPr>
    </w:lvl>
    <w:lvl w:ilvl="8">
      <w:start w:val="1"/>
      <w:numFmt w:val="bullet"/>
      <w:lvlText w:val=""/>
      <w:lvlJc w:val="left"/>
      <w:pPr>
        <w:ind w:left="6480" w:hanging="360"/>
      </w:pPr>
      <w:rPr>
        <w:rFonts w:ascii="Wingdings" w:hAnsi="Wingdings" w:hint="default"/>
        <w:color w:val="1E4BAB" w:themeColor="accent1" w:themeShade="BF"/>
      </w:rPr>
    </w:lvl>
  </w:abstractNum>
  <w:abstractNum w:abstractNumId="41" w15:restartNumberingAfterBreak="0">
    <w:nsid w:val="6CED045E"/>
    <w:multiLevelType w:val="hybridMultilevel"/>
    <w:tmpl w:val="B9AA3AA8"/>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2" w15:restartNumberingAfterBreak="0">
    <w:nsid w:val="6FFA2460"/>
    <w:multiLevelType w:val="multilevel"/>
    <w:tmpl w:val="4470CA90"/>
    <w:styleLink w:val="CurrentList1"/>
    <w:lvl w:ilvl="0">
      <w:start w:val="1"/>
      <w:numFmt w:val="bullet"/>
      <w:lvlText w:val=""/>
      <w:lvlJc w:val="left"/>
      <w:pPr>
        <w:tabs>
          <w:tab w:val="num" w:pos="360"/>
        </w:tabs>
        <w:ind w:left="432" w:hanging="288"/>
      </w:pPr>
      <w:rPr>
        <w:rFonts w:ascii="Symbol" w:hAnsi="Symbol" w:hint="default"/>
        <w:color w:val="1E4BAB" w:themeColor="accent1" w:themeShade="BF"/>
      </w:rPr>
    </w:lvl>
    <w:lvl w:ilvl="1">
      <w:start w:val="1"/>
      <w:numFmt w:val="bullet"/>
      <w:lvlText w:val="o"/>
      <w:lvlJc w:val="left"/>
      <w:pPr>
        <w:ind w:left="1440" w:hanging="360"/>
      </w:pPr>
      <w:rPr>
        <w:rFonts w:ascii="Courier New" w:hAnsi="Courier New" w:hint="default"/>
        <w:color w:val="1E4BAB" w:themeColor="accent1" w:themeShade="BF"/>
      </w:rPr>
    </w:lvl>
    <w:lvl w:ilvl="2">
      <w:start w:val="1"/>
      <w:numFmt w:val="bullet"/>
      <w:lvlText w:val=""/>
      <w:lvlJc w:val="left"/>
      <w:pPr>
        <w:ind w:left="2160" w:hanging="360"/>
      </w:pPr>
      <w:rPr>
        <w:rFonts w:ascii="Wingdings" w:hAnsi="Wingdings" w:hint="default"/>
        <w:color w:val="1E4BAB" w:themeColor="accent1" w:themeShade="BF"/>
      </w:rPr>
    </w:lvl>
    <w:lvl w:ilvl="3">
      <w:start w:val="1"/>
      <w:numFmt w:val="bullet"/>
      <w:lvlText w:val=""/>
      <w:lvlJc w:val="left"/>
      <w:pPr>
        <w:ind w:left="2880" w:hanging="360"/>
      </w:pPr>
      <w:rPr>
        <w:rFonts w:ascii="Symbol" w:hAnsi="Symbol" w:hint="default"/>
        <w:color w:val="1E4BAB" w:themeColor="accent1" w:themeShade="BF"/>
      </w:rPr>
    </w:lvl>
    <w:lvl w:ilvl="4">
      <w:start w:val="1"/>
      <w:numFmt w:val="bullet"/>
      <w:lvlText w:val="o"/>
      <w:lvlJc w:val="left"/>
      <w:pPr>
        <w:ind w:left="3600" w:hanging="360"/>
      </w:pPr>
      <w:rPr>
        <w:rFonts w:ascii="Courier New" w:hAnsi="Courier New" w:hint="default"/>
        <w:color w:val="1E4BAB" w:themeColor="accent1" w:themeShade="BF"/>
      </w:rPr>
    </w:lvl>
    <w:lvl w:ilvl="5">
      <w:start w:val="1"/>
      <w:numFmt w:val="bullet"/>
      <w:lvlText w:val=""/>
      <w:lvlJc w:val="left"/>
      <w:pPr>
        <w:ind w:left="4320" w:hanging="360"/>
      </w:pPr>
      <w:rPr>
        <w:rFonts w:ascii="Wingdings" w:hAnsi="Wingdings" w:hint="default"/>
        <w:color w:val="1E4BAB" w:themeColor="accent1" w:themeShade="BF"/>
      </w:rPr>
    </w:lvl>
    <w:lvl w:ilvl="6">
      <w:start w:val="1"/>
      <w:numFmt w:val="bullet"/>
      <w:lvlText w:val=""/>
      <w:lvlJc w:val="left"/>
      <w:pPr>
        <w:ind w:left="5040" w:hanging="360"/>
      </w:pPr>
      <w:rPr>
        <w:rFonts w:ascii="Symbol" w:hAnsi="Symbol" w:hint="default"/>
        <w:color w:val="1E4BAB" w:themeColor="accent1" w:themeShade="BF"/>
      </w:rPr>
    </w:lvl>
    <w:lvl w:ilvl="7">
      <w:start w:val="1"/>
      <w:numFmt w:val="bullet"/>
      <w:lvlText w:val="o"/>
      <w:lvlJc w:val="left"/>
      <w:pPr>
        <w:ind w:left="5760" w:hanging="360"/>
      </w:pPr>
      <w:rPr>
        <w:rFonts w:ascii="Courier New" w:hAnsi="Courier New" w:hint="default"/>
        <w:color w:val="1E4BAB" w:themeColor="accent1" w:themeShade="BF"/>
      </w:rPr>
    </w:lvl>
    <w:lvl w:ilvl="8">
      <w:start w:val="1"/>
      <w:numFmt w:val="bullet"/>
      <w:lvlText w:val=""/>
      <w:lvlJc w:val="left"/>
      <w:pPr>
        <w:ind w:left="6480" w:hanging="360"/>
      </w:pPr>
      <w:rPr>
        <w:rFonts w:ascii="Wingdings" w:hAnsi="Wingdings" w:hint="default"/>
        <w:color w:val="1E4BAB" w:themeColor="accent1" w:themeShade="BF"/>
      </w:rPr>
    </w:lvl>
  </w:abstractNum>
  <w:abstractNum w:abstractNumId="43" w15:restartNumberingAfterBreak="0">
    <w:nsid w:val="770014C6"/>
    <w:multiLevelType w:val="multilevel"/>
    <w:tmpl w:val="D72EBF40"/>
    <w:lvl w:ilvl="0">
      <w:start w:val="1"/>
      <w:numFmt w:val="decimal"/>
      <w:lvlText w:val="%1."/>
      <w:lvlJc w:val="left"/>
      <w:pPr>
        <w:ind w:left="720" w:hanging="72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4" w15:restartNumberingAfterBreak="0">
    <w:nsid w:val="794C29EA"/>
    <w:multiLevelType w:val="multilevel"/>
    <w:tmpl w:val="54721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F26A04"/>
    <w:multiLevelType w:val="hybridMultilevel"/>
    <w:tmpl w:val="0F36F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48267B"/>
    <w:multiLevelType w:val="hybridMultilevel"/>
    <w:tmpl w:val="EFF42C80"/>
    <w:lvl w:ilvl="0" w:tplc="A92EBBEE">
      <w:start w:val="1"/>
      <w:numFmt w:val="bullet"/>
      <w:lvlText w:val="​"/>
      <w:lvlJc w:val="left"/>
      <w:pPr>
        <w:tabs>
          <w:tab w:val="num" w:pos="720"/>
        </w:tabs>
        <w:ind w:left="720" w:hanging="360"/>
      </w:pPr>
      <w:rPr>
        <w:rFonts w:ascii="Arial" w:hAnsi="Arial" w:hint="default"/>
      </w:rPr>
    </w:lvl>
    <w:lvl w:ilvl="1" w:tplc="3086093C" w:tentative="1">
      <w:start w:val="1"/>
      <w:numFmt w:val="bullet"/>
      <w:lvlText w:val="​"/>
      <w:lvlJc w:val="left"/>
      <w:pPr>
        <w:tabs>
          <w:tab w:val="num" w:pos="1440"/>
        </w:tabs>
        <w:ind w:left="1440" w:hanging="360"/>
      </w:pPr>
      <w:rPr>
        <w:rFonts w:ascii="Arial" w:hAnsi="Arial" w:hint="default"/>
      </w:rPr>
    </w:lvl>
    <w:lvl w:ilvl="2" w:tplc="B3FAEAAE" w:tentative="1">
      <w:start w:val="1"/>
      <w:numFmt w:val="bullet"/>
      <w:lvlText w:val="​"/>
      <w:lvlJc w:val="left"/>
      <w:pPr>
        <w:tabs>
          <w:tab w:val="num" w:pos="2160"/>
        </w:tabs>
        <w:ind w:left="2160" w:hanging="360"/>
      </w:pPr>
      <w:rPr>
        <w:rFonts w:ascii="Arial" w:hAnsi="Arial" w:hint="default"/>
      </w:rPr>
    </w:lvl>
    <w:lvl w:ilvl="3" w:tplc="B70CE230" w:tentative="1">
      <w:start w:val="1"/>
      <w:numFmt w:val="bullet"/>
      <w:lvlText w:val="​"/>
      <w:lvlJc w:val="left"/>
      <w:pPr>
        <w:tabs>
          <w:tab w:val="num" w:pos="2880"/>
        </w:tabs>
        <w:ind w:left="2880" w:hanging="360"/>
      </w:pPr>
      <w:rPr>
        <w:rFonts w:ascii="Arial" w:hAnsi="Arial" w:hint="default"/>
      </w:rPr>
    </w:lvl>
    <w:lvl w:ilvl="4" w:tplc="FDF2ED9A" w:tentative="1">
      <w:start w:val="1"/>
      <w:numFmt w:val="bullet"/>
      <w:lvlText w:val="​"/>
      <w:lvlJc w:val="left"/>
      <w:pPr>
        <w:tabs>
          <w:tab w:val="num" w:pos="3600"/>
        </w:tabs>
        <w:ind w:left="3600" w:hanging="360"/>
      </w:pPr>
      <w:rPr>
        <w:rFonts w:ascii="Arial" w:hAnsi="Arial" w:hint="default"/>
      </w:rPr>
    </w:lvl>
    <w:lvl w:ilvl="5" w:tplc="DF6252F8" w:tentative="1">
      <w:start w:val="1"/>
      <w:numFmt w:val="bullet"/>
      <w:lvlText w:val="​"/>
      <w:lvlJc w:val="left"/>
      <w:pPr>
        <w:tabs>
          <w:tab w:val="num" w:pos="4320"/>
        </w:tabs>
        <w:ind w:left="4320" w:hanging="360"/>
      </w:pPr>
      <w:rPr>
        <w:rFonts w:ascii="Arial" w:hAnsi="Arial" w:hint="default"/>
      </w:rPr>
    </w:lvl>
    <w:lvl w:ilvl="6" w:tplc="511AC20C" w:tentative="1">
      <w:start w:val="1"/>
      <w:numFmt w:val="bullet"/>
      <w:lvlText w:val="​"/>
      <w:lvlJc w:val="left"/>
      <w:pPr>
        <w:tabs>
          <w:tab w:val="num" w:pos="5040"/>
        </w:tabs>
        <w:ind w:left="5040" w:hanging="360"/>
      </w:pPr>
      <w:rPr>
        <w:rFonts w:ascii="Arial" w:hAnsi="Arial" w:hint="default"/>
      </w:rPr>
    </w:lvl>
    <w:lvl w:ilvl="7" w:tplc="E4FE6BC0" w:tentative="1">
      <w:start w:val="1"/>
      <w:numFmt w:val="bullet"/>
      <w:lvlText w:val="​"/>
      <w:lvlJc w:val="left"/>
      <w:pPr>
        <w:tabs>
          <w:tab w:val="num" w:pos="5760"/>
        </w:tabs>
        <w:ind w:left="5760" w:hanging="360"/>
      </w:pPr>
      <w:rPr>
        <w:rFonts w:ascii="Arial" w:hAnsi="Arial" w:hint="default"/>
      </w:rPr>
    </w:lvl>
    <w:lvl w:ilvl="8" w:tplc="380EC7B4" w:tentative="1">
      <w:start w:val="1"/>
      <w:numFmt w:val="bullet"/>
      <w:lvlText w:val="​"/>
      <w:lvlJc w:val="left"/>
      <w:pPr>
        <w:tabs>
          <w:tab w:val="num" w:pos="6480"/>
        </w:tabs>
        <w:ind w:left="6480" w:hanging="360"/>
      </w:pPr>
      <w:rPr>
        <w:rFonts w:ascii="Arial" w:hAnsi="Arial" w:hint="default"/>
      </w:rPr>
    </w:lvl>
  </w:abstractNum>
  <w:num w:numId="1" w16cid:durableId="463889976">
    <w:abstractNumId w:val="40"/>
  </w:num>
  <w:num w:numId="2" w16cid:durableId="677461602">
    <w:abstractNumId w:val="42"/>
  </w:num>
  <w:num w:numId="3" w16cid:durableId="1395857828">
    <w:abstractNumId w:val="39"/>
  </w:num>
  <w:num w:numId="4" w16cid:durableId="1627076179">
    <w:abstractNumId w:val="28"/>
  </w:num>
  <w:num w:numId="5" w16cid:durableId="807892778">
    <w:abstractNumId w:val="34"/>
  </w:num>
  <w:num w:numId="6" w16cid:durableId="1026297818">
    <w:abstractNumId w:val="38"/>
  </w:num>
  <w:num w:numId="7" w16cid:durableId="1314286743">
    <w:abstractNumId w:val="17"/>
  </w:num>
  <w:num w:numId="8" w16cid:durableId="1915044060">
    <w:abstractNumId w:val="11"/>
  </w:num>
  <w:num w:numId="9" w16cid:durableId="1410889019">
    <w:abstractNumId w:val="25"/>
  </w:num>
  <w:num w:numId="10" w16cid:durableId="1003508444">
    <w:abstractNumId w:val="45"/>
  </w:num>
  <w:num w:numId="11" w16cid:durableId="169298272">
    <w:abstractNumId w:val="26"/>
  </w:num>
  <w:num w:numId="12" w16cid:durableId="1503928717">
    <w:abstractNumId w:val="36"/>
  </w:num>
  <w:num w:numId="13" w16cid:durableId="1808888035">
    <w:abstractNumId w:val="3"/>
  </w:num>
  <w:num w:numId="14" w16cid:durableId="2143693476">
    <w:abstractNumId w:val="6"/>
  </w:num>
  <w:num w:numId="15" w16cid:durableId="1389495537">
    <w:abstractNumId w:val="32"/>
  </w:num>
  <w:num w:numId="16" w16cid:durableId="481776753">
    <w:abstractNumId w:val="29"/>
  </w:num>
  <w:num w:numId="17" w16cid:durableId="2141337637">
    <w:abstractNumId w:val="27"/>
  </w:num>
  <w:num w:numId="18" w16cid:durableId="1567522490">
    <w:abstractNumId w:val="33"/>
  </w:num>
  <w:num w:numId="19" w16cid:durableId="517080427">
    <w:abstractNumId w:val="9"/>
  </w:num>
  <w:num w:numId="20" w16cid:durableId="886068361">
    <w:abstractNumId w:val="22"/>
  </w:num>
  <w:num w:numId="21" w16cid:durableId="323775941">
    <w:abstractNumId w:val="23"/>
  </w:num>
  <w:num w:numId="22" w16cid:durableId="60907075">
    <w:abstractNumId w:val="35"/>
  </w:num>
  <w:num w:numId="23" w16cid:durableId="1895042585">
    <w:abstractNumId w:val="0"/>
  </w:num>
  <w:num w:numId="24" w16cid:durableId="1281492646">
    <w:abstractNumId w:val="19"/>
  </w:num>
  <w:num w:numId="25" w16cid:durableId="1520240531">
    <w:abstractNumId w:val="37"/>
  </w:num>
  <w:num w:numId="26" w16cid:durableId="1525513485">
    <w:abstractNumId w:val="8"/>
  </w:num>
  <w:num w:numId="27" w16cid:durableId="1016729049">
    <w:abstractNumId w:val="16"/>
  </w:num>
  <w:num w:numId="28" w16cid:durableId="97911113">
    <w:abstractNumId w:val="13"/>
  </w:num>
  <w:num w:numId="29" w16cid:durableId="2096440636">
    <w:abstractNumId w:val="7"/>
  </w:num>
  <w:num w:numId="30" w16cid:durableId="607468046">
    <w:abstractNumId w:val="43"/>
  </w:num>
  <w:num w:numId="31" w16cid:durableId="1649089437">
    <w:abstractNumId w:val="5"/>
  </w:num>
  <w:num w:numId="32" w16cid:durableId="1642617869">
    <w:abstractNumId w:val="18"/>
  </w:num>
  <w:num w:numId="33" w16cid:durableId="983700600">
    <w:abstractNumId w:val="4"/>
  </w:num>
  <w:num w:numId="34" w16cid:durableId="343022533">
    <w:abstractNumId w:val="44"/>
  </w:num>
  <w:num w:numId="35" w16cid:durableId="1457405926">
    <w:abstractNumId w:val="10"/>
  </w:num>
  <w:num w:numId="36" w16cid:durableId="1653556793">
    <w:abstractNumId w:val="14"/>
  </w:num>
  <w:num w:numId="37" w16cid:durableId="1340154800">
    <w:abstractNumId w:val="30"/>
  </w:num>
  <w:num w:numId="38" w16cid:durableId="1879008374">
    <w:abstractNumId w:val="31"/>
  </w:num>
  <w:num w:numId="39" w16cid:durableId="1405761081">
    <w:abstractNumId w:val="21"/>
  </w:num>
  <w:num w:numId="40" w16cid:durableId="10883805">
    <w:abstractNumId w:val="46"/>
  </w:num>
  <w:num w:numId="41" w16cid:durableId="455760715">
    <w:abstractNumId w:val="2"/>
  </w:num>
  <w:num w:numId="42" w16cid:durableId="9141101">
    <w:abstractNumId w:val="15"/>
  </w:num>
  <w:num w:numId="43" w16cid:durableId="1376616398">
    <w:abstractNumId w:val="24"/>
  </w:num>
  <w:num w:numId="44" w16cid:durableId="988361196">
    <w:abstractNumId w:val="41"/>
  </w:num>
  <w:num w:numId="45" w16cid:durableId="496042761">
    <w:abstractNumId w:val="20"/>
  </w:num>
  <w:num w:numId="46" w16cid:durableId="443888639">
    <w:abstractNumId w:val="1"/>
  </w:num>
  <w:num w:numId="47" w16cid:durableId="140452974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268"/>
    <w:rsid w:val="00001383"/>
    <w:rsid w:val="00005037"/>
    <w:rsid w:val="00005451"/>
    <w:rsid w:val="000078A0"/>
    <w:rsid w:val="0001148D"/>
    <w:rsid w:val="000115BA"/>
    <w:rsid w:val="00013EDE"/>
    <w:rsid w:val="00015BE9"/>
    <w:rsid w:val="00017EFD"/>
    <w:rsid w:val="00023A50"/>
    <w:rsid w:val="000241A0"/>
    <w:rsid w:val="00025CAA"/>
    <w:rsid w:val="00027F76"/>
    <w:rsid w:val="000322BF"/>
    <w:rsid w:val="00032E46"/>
    <w:rsid w:val="00034F38"/>
    <w:rsid w:val="000362A8"/>
    <w:rsid w:val="00041B69"/>
    <w:rsid w:val="0004214A"/>
    <w:rsid w:val="00045239"/>
    <w:rsid w:val="00046273"/>
    <w:rsid w:val="00047077"/>
    <w:rsid w:val="000477B0"/>
    <w:rsid w:val="00052002"/>
    <w:rsid w:val="00055993"/>
    <w:rsid w:val="00056891"/>
    <w:rsid w:val="00056ABC"/>
    <w:rsid w:val="00056F85"/>
    <w:rsid w:val="00063E56"/>
    <w:rsid w:val="00064C5F"/>
    <w:rsid w:val="000739B4"/>
    <w:rsid w:val="0007492F"/>
    <w:rsid w:val="0007586C"/>
    <w:rsid w:val="000771E6"/>
    <w:rsid w:val="00080E2D"/>
    <w:rsid w:val="00080EEB"/>
    <w:rsid w:val="00081875"/>
    <w:rsid w:val="0008324E"/>
    <w:rsid w:val="000835A2"/>
    <w:rsid w:val="0008413D"/>
    <w:rsid w:val="0008566D"/>
    <w:rsid w:val="00085A9D"/>
    <w:rsid w:val="00086B69"/>
    <w:rsid w:val="00094C4E"/>
    <w:rsid w:val="00096C97"/>
    <w:rsid w:val="000A2B7B"/>
    <w:rsid w:val="000A463E"/>
    <w:rsid w:val="000A562D"/>
    <w:rsid w:val="000A5765"/>
    <w:rsid w:val="000A725C"/>
    <w:rsid w:val="000B112D"/>
    <w:rsid w:val="000B17F3"/>
    <w:rsid w:val="000B7997"/>
    <w:rsid w:val="000C0D59"/>
    <w:rsid w:val="000C1A85"/>
    <w:rsid w:val="000C35C9"/>
    <w:rsid w:val="000C47CA"/>
    <w:rsid w:val="000C5B36"/>
    <w:rsid w:val="000C6A97"/>
    <w:rsid w:val="000D1166"/>
    <w:rsid w:val="000D2F52"/>
    <w:rsid w:val="000D34C9"/>
    <w:rsid w:val="000E02BD"/>
    <w:rsid w:val="000E251D"/>
    <w:rsid w:val="000E631B"/>
    <w:rsid w:val="000E697B"/>
    <w:rsid w:val="000E6BBA"/>
    <w:rsid w:val="000F0AC2"/>
    <w:rsid w:val="000F4D81"/>
    <w:rsid w:val="000F60E1"/>
    <w:rsid w:val="000F6206"/>
    <w:rsid w:val="000F712D"/>
    <w:rsid w:val="000F7E4E"/>
    <w:rsid w:val="00100C51"/>
    <w:rsid w:val="0010107D"/>
    <w:rsid w:val="00101993"/>
    <w:rsid w:val="001043D9"/>
    <w:rsid w:val="00104440"/>
    <w:rsid w:val="00104CB7"/>
    <w:rsid w:val="00105586"/>
    <w:rsid w:val="001055DB"/>
    <w:rsid w:val="001069EE"/>
    <w:rsid w:val="00111C34"/>
    <w:rsid w:val="00112015"/>
    <w:rsid w:val="0011211E"/>
    <w:rsid w:val="0011260D"/>
    <w:rsid w:val="00115858"/>
    <w:rsid w:val="00115E51"/>
    <w:rsid w:val="00117948"/>
    <w:rsid w:val="00120122"/>
    <w:rsid w:val="001238BC"/>
    <w:rsid w:val="00123F87"/>
    <w:rsid w:val="00124229"/>
    <w:rsid w:val="00124686"/>
    <w:rsid w:val="001247C5"/>
    <w:rsid w:val="00124BA0"/>
    <w:rsid w:val="001251A6"/>
    <w:rsid w:val="00125D09"/>
    <w:rsid w:val="001273C1"/>
    <w:rsid w:val="001302C2"/>
    <w:rsid w:val="00130548"/>
    <w:rsid w:val="001307E7"/>
    <w:rsid w:val="00131E51"/>
    <w:rsid w:val="0013316D"/>
    <w:rsid w:val="0013455E"/>
    <w:rsid w:val="001346A7"/>
    <w:rsid w:val="0013472D"/>
    <w:rsid w:val="001352D9"/>
    <w:rsid w:val="0013590C"/>
    <w:rsid w:val="001372F7"/>
    <w:rsid w:val="001378C7"/>
    <w:rsid w:val="00144683"/>
    <w:rsid w:val="001450DE"/>
    <w:rsid w:val="00145966"/>
    <w:rsid w:val="0014723A"/>
    <w:rsid w:val="0014751F"/>
    <w:rsid w:val="00147C3E"/>
    <w:rsid w:val="0015386A"/>
    <w:rsid w:val="00153C68"/>
    <w:rsid w:val="00155EA9"/>
    <w:rsid w:val="00157F3F"/>
    <w:rsid w:val="00160C59"/>
    <w:rsid w:val="00160C6E"/>
    <w:rsid w:val="00161E1F"/>
    <w:rsid w:val="00165204"/>
    <w:rsid w:val="001656A2"/>
    <w:rsid w:val="0016594E"/>
    <w:rsid w:val="00171A21"/>
    <w:rsid w:val="00172FB8"/>
    <w:rsid w:val="00175458"/>
    <w:rsid w:val="001756D2"/>
    <w:rsid w:val="0017620F"/>
    <w:rsid w:val="001808DB"/>
    <w:rsid w:val="00181C5B"/>
    <w:rsid w:val="00181EF7"/>
    <w:rsid w:val="00182161"/>
    <w:rsid w:val="00183742"/>
    <w:rsid w:val="00187BE1"/>
    <w:rsid w:val="00190590"/>
    <w:rsid w:val="001913B1"/>
    <w:rsid w:val="00192BCA"/>
    <w:rsid w:val="00193C79"/>
    <w:rsid w:val="001973DD"/>
    <w:rsid w:val="001A28E3"/>
    <w:rsid w:val="001A2A7B"/>
    <w:rsid w:val="001A41C9"/>
    <w:rsid w:val="001A5846"/>
    <w:rsid w:val="001A7EAB"/>
    <w:rsid w:val="001B4B7E"/>
    <w:rsid w:val="001B60D3"/>
    <w:rsid w:val="001B65E3"/>
    <w:rsid w:val="001B781B"/>
    <w:rsid w:val="001C173E"/>
    <w:rsid w:val="001C3D21"/>
    <w:rsid w:val="001C3ECB"/>
    <w:rsid w:val="001D01F8"/>
    <w:rsid w:val="001D0DCC"/>
    <w:rsid w:val="001D126E"/>
    <w:rsid w:val="001D14D8"/>
    <w:rsid w:val="001D398B"/>
    <w:rsid w:val="001D39B6"/>
    <w:rsid w:val="001D68F8"/>
    <w:rsid w:val="001D6E7F"/>
    <w:rsid w:val="001E0B43"/>
    <w:rsid w:val="001E0BCC"/>
    <w:rsid w:val="001E13BB"/>
    <w:rsid w:val="001E1764"/>
    <w:rsid w:val="001E2472"/>
    <w:rsid w:val="001E5D21"/>
    <w:rsid w:val="001E6AD2"/>
    <w:rsid w:val="001E7382"/>
    <w:rsid w:val="001F0A34"/>
    <w:rsid w:val="001F6477"/>
    <w:rsid w:val="00200133"/>
    <w:rsid w:val="002027D4"/>
    <w:rsid w:val="00202AE5"/>
    <w:rsid w:val="00202F2E"/>
    <w:rsid w:val="00203541"/>
    <w:rsid w:val="002046B1"/>
    <w:rsid w:val="002069E6"/>
    <w:rsid w:val="00207F81"/>
    <w:rsid w:val="0021067B"/>
    <w:rsid w:val="00210685"/>
    <w:rsid w:val="00211028"/>
    <w:rsid w:val="002129B0"/>
    <w:rsid w:val="0021490F"/>
    <w:rsid w:val="00215CC9"/>
    <w:rsid w:val="002165F8"/>
    <w:rsid w:val="00216B5C"/>
    <w:rsid w:val="00221AC5"/>
    <w:rsid w:val="0022290E"/>
    <w:rsid w:val="00227FB8"/>
    <w:rsid w:val="002320E7"/>
    <w:rsid w:val="002326BC"/>
    <w:rsid w:val="00233C78"/>
    <w:rsid w:val="00233DFA"/>
    <w:rsid w:val="002346E5"/>
    <w:rsid w:val="00234D4C"/>
    <w:rsid w:val="00236DE6"/>
    <w:rsid w:val="00240352"/>
    <w:rsid w:val="00240431"/>
    <w:rsid w:val="0024359F"/>
    <w:rsid w:val="00243776"/>
    <w:rsid w:val="00250E6A"/>
    <w:rsid w:val="00254BB8"/>
    <w:rsid w:val="002566FE"/>
    <w:rsid w:val="002608DF"/>
    <w:rsid w:val="00261D79"/>
    <w:rsid w:val="002645F8"/>
    <w:rsid w:val="00265182"/>
    <w:rsid w:val="00265F9C"/>
    <w:rsid w:val="00266C2D"/>
    <w:rsid w:val="00266C4C"/>
    <w:rsid w:val="00272FAA"/>
    <w:rsid w:val="00273A29"/>
    <w:rsid w:val="002753BC"/>
    <w:rsid w:val="00275C0D"/>
    <w:rsid w:val="00275FB6"/>
    <w:rsid w:val="00276A0D"/>
    <w:rsid w:val="00277A63"/>
    <w:rsid w:val="00282FBE"/>
    <w:rsid w:val="002834A3"/>
    <w:rsid w:val="002844A2"/>
    <w:rsid w:val="00284DCD"/>
    <w:rsid w:val="0028543A"/>
    <w:rsid w:val="00285912"/>
    <w:rsid w:val="00286854"/>
    <w:rsid w:val="0028706E"/>
    <w:rsid w:val="00291667"/>
    <w:rsid w:val="00294941"/>
    <w:rsid w:val="002950C8"/>
    <w:rsid w:val="00295700"/>
    <w:rsid w:val="00295C0C"/>
    <w:rsid w:val="00296086"/>
    <w:rsid w:val="002A04F7"/>
    <w:rsid w:val="002A09BE"/>
    <w:rsid w:val="002A3992"/>
    <w:rsid w:val="002A41F2"/>
    <w:rsid w:val="002A5A02"/>
    <w:rsid w:val="002A77DD"/>
    <w:rsid w:val="002B16BC"/>
    <w:rsid w:val="002B4AA3"/>
    <w:rsid w:val="002B78FB"/>
    <w:rsid w:val="002B7937"/>
    <w:rsid w:val="002B7FE8"/>
    <w:rsid w:val="002C039C"/>
    <w:rsid w:val="002C1081"/>
    <w:rsid w:val="002C213B"/>
    <w:rsid w:val="002C3F2A"/>
    <w:rsid w:val="002C6AFA"/>
    <w:rsid w:val="002D1ADD"/>
    <w:rsid w:val="002D3CDD"/>
    <w:rsid w:val="002D40C0"/>
    <w:rsid w:val="002D4549"/>
    <w:rsid w:val="002D5381"/>
    <w:rsid w:val="002D5F9C"/>
    <w:rsid w:val="002E0D3C"/>
    <w:rsid w:val="002E4525"/>
    <w:rsid w:val="002E52EE"/>
    <w:rsid w:val="002E5983"/>
    <w:rsid w:val="002F142A"/>
    <w:rsid w:val="002F161D"/>
    <w:rsid w:val="002F3A0A"/>
    <w:rsid w:val="002F4FCF"/>
    <w:rsid w:val="002F615D"/>
    <w:rsid w:val="002F6FA8"/>
    <w:rsid w:val="003003CE"/>
    <w:rsid w:val="00302809"/>
    <w:rsid w:val="00303144"/>
    <w:rsid w:val="0030339B"/>
    <w:rsid w:val="00305648"/>
    <w:rsid w:val="003104C6"/>
    <w:rsid w:val="00311894"/>
    <w:rsid w:val="00312736"/>
    <w:rsid w:val="0031420F"/>
    <w:rsid w:val="003143D8"/>
    <w:rsid w:val="003146C4"/>
    <w:rsid w:val="00315305"/>
    <w:rsid w:val="003157ED"/>
    <w:rsid w:val="00317159"/>
    <w:rsid w:val="00317335"/>
    <w:rsid w:val="00323AE4"/>
    <w:rsid w:val="00324B31"/>
    <w:rsid w:val="00325B48"/>
    <w:rsid w:val="003262F3"/>
    <w:rsid w:val="00332026"/>
    <w:rsid w:val="00332208"/>
    <w:rsid w:val="0033344E"/>
    <w:rsid w:val="00334771"/>
    <w:rsid w:val="00334EE6"/>
    <w:rsid w:val="00336081"/>
    <w:rsid w:val="00337B80"/>
    <w:rsid w:val="003419BA"/>
    <w:rsid w:val="00343853"/>
    <w:rsid w:val="00346FDE"/>
    <w:rsid w:val="00353335"/>
    <w:rsid w:val="00354D8A"/>
    <w:rsid w:val="003550DC"/>
    <w:rsid w:val="003555E5"/>
    <w:rsid w:val="00356BF5"/>
    <w:rsid w:val="00362773"/>
    <w:rsid w:val="003637A7"/>
    <w:rsid w:val="00363D8E"/>
    <w:rsid w:val="00367AD9"/>
    <w:rsid w:val="0037040C"/>
    <w:rsid w:val="00371616"/>
    <w:rsid w:val="00375208"/>
    <w:rsid w:val="00380140"/>
    <w:rsid w:val="00381D3B"/>
    <w:rsid w:val="00384A70"/>
    <w:rsid w:val="00385819"/>
    <w:rsid w:val="00386778"/>
    <w:rsid w:val="00386D0E"/>
    <w:rsid w:val="00391640"/>
    <w:rsid w:val="00392BB5"/>
    <w:rsid w:val="0039321C"/>
    <w:rsid w:val="003945AA"/>
    <w:rsid w:val="003956A6"/>
    <w:rsid w:val="003961C2"/>
    <w:rsid w:val="003964DA"/>
    <w:rsid w:val="003A1C06"/>
    <w:rsid w:val="003A1F15"/>
    <w:rsid w:val="003A239A"/>
    <w:rsid w:val="003A24DB"/>
    <w:rsid w:val="003A4C85"/>
    <w:rsid w:val="003A58B5"/>
    <w:rsid w:val="003A5A2A"/>
    <w:rsid w:val="003B243D"/>
    <w:rsid w:val="003B3B2E"/>
    <w:rsid w:val="003B3B52"/>
    <w:rsid w:val="003B4988"/>
    <w:rsid w:val="003B57B5"/>
    <w:rsid w:val="003B6A23"/>
    <w:rsid w:val="003B6A56"/>
    <w:rsid w:val="003C0757"/>
    <w:rsid w:val="003C0DAF"/>
    <w:rsid w:val="003C513C"/>
    <w:rsid w:val="003C62EB"/>
    <w:rsid w:val="003C6569"/>
    <w:rsid w:val="003D04A5"/>
    <w:rsid w:val="003D04D4"/>
    <w:rsid w:val="003D1911"/>
    <w:rsid w:val="003D1E03"/>
    <w:rsid w:val="003D1E9C"/>
    <w:rsid w:val="003D5AD0"/>
    <w:rsid w:val="003E052F"/>
    <w:rsid w:val="003E063F"/>
    <w:rsid w:val="003E0898"/>
    <w:rsid w:val="003E10BC"/>
    <w:rsid w:val="003E261E"/>
    <w:rsid w:val="003E344E"/>
    <w:rsid w:val="003E521A"/>
    <w:rsid w:val="003E723C"/>
    <w:rsid w:val="003F2455"/>
    <w:rsid w:val="003F2C75"/>
    <w:rsid w:val="003F46CC"/>
    <w:rsid w:val="003F5E84"/>
    <w:rsid w:val="003F73AF"/>
    <w:rsid w:val="003F79A6"/>
    <w:rsid w:val="00401B00"/>
    <w:rsid w:val="00402C53"/>
    <w:rsid w:val="00403116"/>
    <w:rsid w:val="00403FED"/>
    <w:rsid w:val="00404751"/>
    <w:rsid w:val="004054C6"/>
    <w:rsid w:val="004079F8"/>
    <w:rsid w:val="00410067"/>
    <w:rsid w:val="0041056C"/>
    <w:rsid w:val="00410912"/>
    <w:rsid w:val="00410A0F"/>
    <w:rsid w:val="00414CF0"/>
    <w:rsid w:val="004162BC"/>
    <w:rsid w:val="00420895"/>
    <w:rsid w:val="00421A3B"/>
    <w:rsid w:val="00422188"/>
    <w:rsid w:val="00422D5F"/>
    <w:rsid w:val="00423B59"/>
    <w:rsid w:val="00424B7B"/>
    <w:rsid w:val="00424F0F"/>
    <w:rsid w:val="00425011"/>
    <w:rsid w:val="00427328"/>
    <w:rsid w:val="0042771D"/>
    <w:rsid w:val="0043129B"/>
    <w:rsid w:val="00431FED"/>
    <w:rsid w:val="0043332C"/>
    <w:rsid w:val="0043369E"/>
    <w:rsid w:val="00435E7B"/>
    <w:rsid w:val="00436B41"/>
    <w:rsid w:val="0044072C"/>
    <w:rsid w:val="00441538"/>
    <w:rsid w:val="00443A49"/>
    <w:rsid w:val="004470CD"/>
    <w:rsid w:val="004500D0"/>
    <w:rsid w:val="00451E87"/>
    <w:rsid w:val="00456094"/>
    <w:rsid w:val="00457C67"/>
    <w:rsid w:val="00460679"/>
    <w:rsid w:val="0046523A"/>
    <w:rsid w:val="004661BE"/>
    <w:rsid w:val="00467C2A"/>
    <w:rsid w:val="00470B87"/>
    <w:rsid w:val="00470BA9"/>
    <w:rsid w:val="004726CE"/>
    <w:rsid w:val="0047311A"/>
    <w:rsid w:val="00474005"/>
    <w:rsid w:val="00475F05"/>
    <w:rsid w:val="00480422"/>
    <w:rsid w:val="00483873"/>
    <w:rsid w:val="004862F0"/>
    <w:rsid w:val="004870EF"/>
    <w:rsid w:val="00487611"/>
    <w:rsid w:val="00487AB6"/>
    <w:rsid w:val="00487FD5"/>
    <w:rsid w:val="004951A1"/>
    <w:rsid w:val="00496493"/>
    <w:rsid w:val="0049671B"/>
    <w:rsid w:val="004A0F88"/>
    <w:rsid w:val="004A2FB7"/>
    <w:rsid w:val="004A53BA"/>
    <w:rsid w:val="004A5B94"/>
    <w:rsid w:val="004A7D47"/>
    <w:rsid w:val="004B0EB6"/>
    <w:rsid w:val="004B2E22"/>
    <w:rsid w:val="004B368D"/>
    <w:rsid w:val="004B44A1"/>
    <w:rsid w:val="004B5850"/>
    <w:rsid w:val="004B6087"/>
    <w:rsid w:val="004B707B"/>
    <w:rsid w:val="004B795C"/>
    <w:rsid w:val="004C312F"/>
    <w:rsid w:val="004C3568"/>
    <w:rsid w:val="004C35C6"/>
    <w:rsid w:val="004C43FA"/>
    <w:rsid w:val="004C497A"/>
    <w:rsid w:val="004C6453"/>
    <w:rsid w:val="004D06B4"/>
    <w:rsid w:val="004D113A"/>
    <w:rsid w:val="004D1B7B"/>
    <w:rsid w:val="004D3081"/>
    <w:rsid w:val="004D3362"/>
    <w:rsid w:val="004D358B"/>
    <w:rsid w:val="004D3B45"/>
    <w:rsid w:val="004D3EC3"/>
    <w:rsid w:val="004D4DEF"/>
    <w:rsid w:val="004D69CD"/>
    <w:rsid w:val="004D7485"/>
    <w:rsid w:val="004E0395"/>
    <w:rsid w:val="004E1764"/>
    <w:rsid w:val="004E17FF"/>
    <w:rsid w:val="004E21E3"/>
    <w:rsid w:val="004E414D"/>
    <w:rsid w:val="004E5035"/>
    <w:rsid w:val="004E54CE"/>
    <w:rsid w:val="004F0A73"/>
    <w:rsid w:val="004F0AD1"/>
    <w:rsid w:val="004F1160"/>
    <w:rsid w:val="004F3F30"/>
    <w:rsid w:val="004F5C8E"/>
    <w:rsid w:val="004F76D1"/>
    <w:rsid w:val="004F7C87"/>
    <w:rsid w:val="00501BDC"/>
    <w:rsid w:val="0050264E"/>
    <w:rsid w:val="00505DDA"/>
    <w:rsid w:val="005062E6"/>
    <w:rsid w:val="00506C1A"/>
    <w:rsid w:val="00507990"/>
    <w:rsid w:val="0051096A"/>
    <w:rsid w:val="00512593"/>
    <w:rsid w:val="005140CB"/>
    <w:rsid w:val="0051575D"/>
    <w:rsid w:val="00517215"/>
    <w:rsid w:val="00517CF2"/>
    <w:rsid w:val="0052112F"/>
    <w:rsid w:val="0052350D"/>
    <w:rsid w:val="00524A3D"/>
    <w:rsid w:val="005255F9"/>
    <w:rsid w:val="0053022C"/>
    <w:rsid w:val="00531486"/>
    <w:rsid w:val="005314EA"/>
    <w:rsid w:val="005315A5"/>
    <w:rsid w:val="00533585"/>
    <w:rsid w:val="00536700"/>
    <w:rsid w:val="00541421"/>
    <w:rsid w:val="00544195"/>
    <w:rsid w:val="00545041"/>
    <w:rsid w:val="005500D4"/>
    <w:rsid w:val="00550607"/>
    <w:rsid w:val="00550C87"/>
    <w:rsid w:val="00550F73"/>
    <w:rsid w:val="005544A3"/>
    <w:rsid w:val="0055474C"/>
    <w:rsid w:val="00554B79"/>
    <w:rsid w:val="00555B63"/>
    <w:rsid w:val="00556F21"/>
    <w:rsid w:val="00560B36"/>
    <w:rsid w:val="00561447"/>
    <w:rsid w:val="00561521"/>
    <w:rsid w:val="0056525D"/>
    <w:rsid w:val="00565304"/>
    <w:rsid w:val="00565539"/>
    <w:rsid w:val="00571A44"/>
    <w:rsid w:val="005731EC"/>
    <w:rsid w:val="005734AD"/>
    <w:rsid w:val="00573BFF"/>
    <w:rsid w:val="005750E6"/>
    <w:rsid w:val="00580D6D"/>
    <w:rsid w:val="00584244"/>
    <w:rsid w:val="0058437E"/>
    <w:rsid w:val="005867E7"/>
    <w:rsid w:val="00587144"/>
    <w:rsid w:val="00587F0F"/>
    <w:rsid w:val="00590B0E"/>
    <w:rsid w:val="00591B5D"/>
    <w:rsid w:val="00592389"/>
    <w:rsid w:val="005939EA"/>
    <w:rsid w:val="00594E15"/>
    <w:rsid w:val="00595001"/>
    <w:rsid w:val="00596793"/>
    <w:rsid w:val="005A2B09"/>
    <w:rsid w:val="005A3202"/>
    <w:rsid w:val="005A64A8"/>
    <w:rsid w:val="005A70C1"/>
    <w:rsid w:val="005A70C7"/>
    <w:rsid w:val="005B25DA"/>
    <w:rsid w:val="005B5812"/>
    <w:rsid w:val="005B64D7"/>
    <w:rsid w:val="005B7D6B"/>
    <w:rsid w:val="005C0458"/>
    <w:rsid w:val="005C2CFE"/>
    <w:rsid w:val="005C4634"/>
    <w:rsid w:val="005C47C6"/>
    <w:rsid w:val="005C50E6"/>
    <w:rsid w:val="005C5293"/>
    <w:rsid w:val="005C5BDC"/>
    <w:rsid w:val="005C67BD"/>
    <w:rsid w:val="005D0D76"/>
    <w:rsid w:val="005D0F32"/>
    <w:rsid w:val="005D22B1"/>
    <w:rsid w:val="005D6973"/>
    <w:rsid w:val="005D6D6A"/>
    <w:rsid w:val="005E039D"/>
    <w:rsid w:val="005E28AF"/>
    <w:rsid w:val="005E77B9"/>
    <w:rsid w:val="005F064F"/>
    <w:rsid w:val="005F0973"/>
    <w:rsid w:val="005F34B6"/>
    <w:rsid w:val="005F358E"/>
    <w:rsid w:val="005F3E77"/>
    <w:rsid w:val="005F4752"/>
    <w:rsid w:val="005F5200"/>
    <w:rsid w:val="005F6ECD"/>
    <w:rsid w:val="005F7D9C"/>
    <w:rsid w:val="006005E6"/>
    <w:rsid w:val="00605EF3"/>
    <w:rsid w:val="00610CC7"/>
    <w:rsid w:val="0061108B"/>
    <w:rsid w:val="006116FA"/>
    <w:rsid w:val="00611C46"/>
    <w:rsid w:val="00622011"/>
    <w:rsid w:val="00625E68"/>
    <w:rsid w:val="006266EC"/>
    <w:rsid w:val="006269D7"/>
    <w:rsid w:val="00627999"/>
    <w:rsid w:val="0063025D"/>
    <w:rsid w:val="006321C9"/>
    <w:rsid w:val="00632F71"/>
    <w:rsid w:val="00633D00"/>
    <w:rsid w:val="006362E6"/>
    <w:rsid w:val="006408E9"/>
    <w:rsid w:val="006453D3"/>
    <w:rsid w:val="006463AC"/>
    <w:rsid w:val="00647458"/>
    <w:rsid w:val="0065298A"/>
    <w:rsid w:val="00652C8D"/>
    <w:rsid w:val="00655A1F"/>
    <w:rsid w:val="00661A75"/>
    <w:rsid w:val="00666190"/>
    <w:rsid w:val="00667B99"/>
    <w:rsid w:val="00672226"/>
    <w:rsid w:val="0067271F"/>
    <w:rsid w:val="006737A0"/>
    <w:rsid w:val="00674240"/>
    <w:rsid w:val="00675290"/>
    <w:rsid w:val="006775E5"/>
    <w:rsid w:val="00680D62"/>
    <w:rsid w:val="00683F76"/>
    <w:rsid w:val="006850AC"/>
    <w:rsid w:val="00685387"/>
    <w:rsid w:val="0068698F"/>
    <w:rsid w:val="00687B75"/>
    <w:rsid w:val="00687E19"/>
    <w:rsid w:val="00691E0A"/>
    <w:rsid w:val="00692F65"/>
    <w:rsid w:val="00693BC0"/>
    <w:rsid w:val="00694C6A"/>
    <w:rsid w:val="00696C3C"/>
    <w:rsid w:val="006A2223"/>
    <w:rsid w:val="006A29DE"/>
    <w:rsid w:val="006A4291"/>
    <w:rsid w:val="006A4ECC"/>
    <w:rsid w:val="006A621A"/>
    <w:rsid w:val="006A64AA"/>
    <w:rsid w:val="006B03F0"/>
    <w:rsid w:val="006B0E75"/>
    <w:rsid w:val="006B249E"/>
    <w:rsid w:val="006B50EA"/>
    <w:rsid w:val="006B6ADD"/>
    <w:rsid w:val="006C1047"/>
    <w:rsid w:val="006C34CB"/>
    <w:rsid w:val="006C3D98"/>
    <w:rsid w:val="006C4443"/>
    <w:rsid w:val="006C5ECB"/>
    <w:rsid w:val="006C756F"/>
    <w:rsid w:val="006C7E70"/>
    <w:rsid w:val="006D30EF"/>
    <w:rsid w:val="006D361A"/>
    <w:rsid w:val="006D36AB"/>
    <w:rsid w:val="006D47BE"/>
    <w:rsid w:val="006E61D5"/>
    <w:rsid w:val="006E6402"/>
    <w:rsid w:val="006E693F"/>
    <w:rsid w:val="006E7AE5"/>
    <w:rsid w:val="006F39EF"/>
    <w:rsid w:val="006F4596"/>
    <w:rsid w:val="006F741C"/>
    <w:rsid w:val="006F74D2"/>
    <w:rsid w:val="006F7B9E"/>
    <w:rsid w:val="007023A6"/>
    <w:rsid w:val="007027E2"/>
    <w:rsid w:val="00702AB1"/>
    <w:rsid w:val="00704EFB"/>
    <w:rsid w:val="00705861"/>
    <w:rsid w:val="00706A74"/>
    <w:rsid w:val="00710580"/>
    <w:rsid w:val="00710930"/>
    <w:rsid w:val="00711170"/>
    <w:rsid w:val="007138FF"/>
    <w:rsid w:val="00715717"/>
    <w:rsid w:val="0071603F"/>
    <w:rsid w:val="007168A5"/>
    <w:rsid w:val="0072014E"/>
    <w:rsid w:val="007208DD"/>
    <w:rsid w:val="0072186D"/>
    <w:rsid w:val="007242E0"/>
    <w:rsid w:val="00724FE3"/>
    <w:rsid w:val="00727457"/>
    <w:rsid w:val="00731CFB"/>
    <w:rsid w:val="0073486D"/>
    <w:rsid w:val="00740B67"/>
    <w:rsid w:val="00741991"/>
    <w:rsid w:val="0074266E"/>
    <w:rsid w:val="00742988"/>
    <w:rsid w:val="00744986"/>
    <w:rsid w:val="00744E73"/>
    <w:rsid w:val="00750DA4"/>
    <w:rsid w:val="0075126C"/>
    <w:rsid w:val="00751856"/>
    <w:rsid w:val="00752296"/>
    <w:rsid w:val="00755194"/>
    <w:rsid w:val="00756527"/>
    <w:rsid w:val="0076017A"/>
    <w:rsid w:val="00762C77"/>
    <w:rsid w:val="00763A96"/>
    <w:rsid w:val="00765A9C"/>
    <w:rsid w:val="007700A2"/>
    <w:rsid w:val="00772AB3"/>
    <w:rsid w:val="007737D1"/>
    <w:rsid w:val="00774A08"/>
    <w:rsid w:val="00775F4A"/>
    <w:rsid w:val="0077624F"/>
    <w:rsid w:val="0077712F"/>
    <w:rsid w:val="0078186F"/>
    <w:rsid w:val="00783FBC"/>
    <w:rsid w:val="00792A08"/>
    <w:rsid w:val="00794177"/>
    <w:rsid w:val="007A3349"/>
    <w:rsid w:val="007A438C"/>
    <w:rsid w:val="007A6542"/>
    <w:rsid w:val="007A6C69"/>
    <w:rsid w:val="007B015B"/>
    <w:rsid w:val="007B1F99"/>
    <w:rsid w:val="007B2177"/>
    <w:rsid w:val="007B4917"/>
    <w:rsid w:val="007B5A69"/>
    <w:rsid w:val="007B7252"/>
    <w:rsid w:val="007C13B2"/>
    <w:rsid w:val="007C4485"/>
    <w:rsid w:val="007C48EF"/>
    <w:rsid w:val="007C5546"/>
    <w:rsid w:val="007C6011"/>
    <w:rsid w:val="007C616D"/>
    <w:rsid w:val="007C7858"/>
    <w:rsid w:val="007D2FF7"/>
    <w:rsid w:val="007D4E47"/>
    <w:rsid w:val="007E0D48"/>
    <w:rsid w:val="007E2429"/>
    <w:rsid w:val="007E2ABE"/>
    <w:rsid w:val="007E61B9"/>
    <w:rsid w:val="007E7DCB"/>
    <w:rsid w:val="007E7F27"/>
    <w:rsid w:val="007F0164"/>
    <w:rsid w:val="007F1D75"/>
    <w:rsid w:val="007F6C3B"/>
    <w:rsid w:val="00802F23"/>
    <w:rsid w:val="00803549"/>
    <w:rsid w:val="008045B7"/>
    <w:rsid w:val="00805667"/>
    <w:rsid w:val="00805E48"/>
    <w:rsid w:val="008114FD"/>
    <w:rsid w:val="008125B2"/>
    <w:rsid w:val="00812E40"/>
    <w:rsid w:val="00812F88"/>
    <w:rsid w:val="008147A0"/>
    <w:rsid w:val="00815F01"/>
    <w:rsid w:val="00817830"/>
    <w:rsid w:val="00820852"/>
    <w:rsid w:val="00820A1C"/>
    <w:rsid w:val="00822785"/>
    <w:rsid w:val="0082302D"/>
    <w:rsid w:val="008249E5"/>
    <w:rsid w:val="008261AF"/>
    <w:rsid w:val="00827A1F"/>
    <w:rsid w:val="00830376"/>
    <w:rsid w:val="00830B22"/>
    <w:rsid w:val="00832B50"/>
    <w:rsid w:val="00834F89"/>
    <w:rsid w:val="008362E8"/>
    <w:rsid w:val="00842B6B"/>
    <w:rsid w:val="00842E35"/>
    <w:rsid w:val="00845046"/>
    <w:rsid w:val="00845248"/>
    <w:rsid w:val="008502B4"/>
    <w:rsid w:val="0085113E"/>
    <w:rsid w:val="00851CDE"/>
    <w:rsid w:val="008530A6"/>
    <w:rsid w:val="00856B15"/>
    <w:rsid w:val="00856DC3"/>
    <w:rsid w:val="0085761F"/>
    <w:rsid w:val="0085B034"/>
    <w:rsid w:val="00860577"/>
    <w:rsid w:val="00861C9F"/>
    <w:rsid w:val="008629F1"/>
    <w:rsid w:val="008672E4"/>
    <w:rsid w:val="00867DFA"/>
    <w:rsid w:val="00877A78"/>
    <w:rsid w:val="0088041B"/>
    <w:rsid w:val="0088175F"/>
    <w:rsid w:val="00883E09"/>
    <w:rsid w:val="00886409"/>
    <w:rsid w:val="0088700B"/>
    <w:rsid w:val="00887B28"/>
    <w:rsid w:val="00890D29"/>
    <w:rsid w:val="008924B1"/>
    <w:rsid w:val="0089415B"/>
    <w:rsid w:val="008961F2"/>
    <w:rsid w:val="00897288"/>
    <w:rsid w:val="0089732B"/>
    <w:rsid w:val="0089777F"/>
    <w:rsid w:val="008A2406"/>
    <w:rsid w:val="008A2829"/>
    <w:rsid w:val="008A6887"/>
    <w:rsid w:val="008B33BA"/>
    <w:rsid w:val="008B4C90"/>
    <w:rsid w:val="008B560E"/>
    <w:rsid w:val="008B763D"/>
    <w:rsid w:val="008B7FCC"/>
    <w:rsid w:val="008C1F65"/>
    <w:rsid w:val="008C2860"/>
    <w:rsid w:val="008C3B5C"/>
    <w:rsid w:val="008C3E03"/>
    <w:rsid w:val="008C4424"/>
    <w:rsid w:val="008C4B2F"/>
    <w:rsid w:val="008C5CD1"/>
    <w:rsid w:val="008C6B83"/>
    <w:rsid w:val="008C7B86"/>
    <w:rsid w:val="008D05FE"/>
    <w:rsid w:val="008D0802"/>
    <w:rsid w:val="008D1186"/>
    <w:rsid w:val="008D193E"/>
    <w:rsid w:val="008D3A0A"/>
    <w:rsid w:val="008D6253"/>
    <w:rsid w:val="008D6734"/>
    <w:rsid w:val="008D78A5"/>
    <w:rsid w:val="008E15B7"/>
    <w:rsid w:val="008E17B1"/>
    <w:rsid w:val="008E371F"/>
    <w:rsid w:val="008E4CE9"/>
    <w:rsid w:val="008E655D"/>
    <w:rsid w:val="008E65E0"/>
    <w:rsid w:val="008F01E1"/>
    <w:rsid w:val="008F0537"/>
    <w:rsid w:val="008F0570"/>
    <w:rsid w:val="008F0E66"/>
    <w:rsid w:val="008F2DE8"/>
    <w:rsid w:val="008F3702"/>
    <w:rsid w:val="008F4749"/>
    <w:rsid w:val="008F483E"/>
    <w:rsid w:val="008F4E62"/>
    <w:rsid w:val="008F52FC"/>
    <w:rsid w:val="008F64AB"/>
    <w:rsid w:val="00900E19"/>
    <w:rsid w:val="00901FD0"/>
    <w:rsid w:val="0090254B"/>
    <w:rsid w:val="009029DE"/>
    <w:rsid w:val="00903962"/>
    <w:rsid w:val="00904E4B"/>
    <w:rsid w:val="0090731C"/>
    <w:rsid w:val="00907E3D"/>
    <w:rsid w:val="00910423"/>
    <w:rsid w:val="00912978"/>
    <w:rsid w:val="009143B6"/>
    <w:rsid w:val="0091466D"/>
    <w:rsid w:val="00920712"/>
    <w:rsid w:val="00921BC8"/>
    <w:rsid w:val="00922C1D"/>
    <w:rsid w:val="00925AE3"/>
    <w:rsid w:val="00925F7F"/>
    <w:rsid w:val="009268DD"/>
    <w:rsid w:val="00927FD3"/>
    <w:rsid w:val="00931827"/>
    <w:rsid w:val="009340CE"/>
    <w:rsid w:val="0093565E"/>
    <w:rsid w:val="0093711C"/>
    <w:rsid w:val="0093778B"/>
    <w:rsid w:val="00943033"/>
    <w:rsid w:val="00946D2B"/>
    <w:rsid w:val="00946E9F"/>
    <w:rsid w:val="00947E13"/>
    <w:rsid w:val="00950EAF"/>
    <w:rsid w:val="0095165A"/>
    <w:rsid w:val="009520BD"/>
    <w:rsid w:val="009536B6"/>
    <w:rsid w:val="00953F6C"/>
    <w:rsid w:val="00957E39"/>
    <w:rsid w:val="00960A92"/>
    <w:rsid w:val="009612E9"/>
    <w:rsid w:val="00965353"/>
    <w:rsid w:val="009665E8"/>
    <w:rsid w:val="00967CB9"/>
    <w:rsid w:val="00970B0A"/>
    <w:rsid w:val="00975455"/>
    <w:rsid w:val="009756A7"/>
    <w:rsid w:val="00975AF8"/>
    <w:rsid w:val="00980EDA"/>
    <w:rsid w:val="00981B9C"/>
    <w:rsid w:val="00982A9B"/>
    <w:rsid w:val="009834DA"/>
    <w:rsid w:val="00983EE4"/>
    <w:rsid w:val="00987B36"/>
    <w:rsid w:val="00987BCC"/>
    <w:rsid w:val="00990193"/>
    <w:rsid w:val="00990BDD"/>
    <w:rsid w:val="00991813"/>
    <w:rsid w:val="00992847"/>
    <w:rsid w:val="00994645"/>
    <w:rsid w:val="009972C7"/>
    <w:rsid w:val="00997AE2"/>
    <w:rsid w:val="009A1C62"/>
    <w:rsid w:val="009A370D"/>
    <w:rsid w:val="009A3E0F"/>
    <w:rsid w:val="009A47CE"/>
    <w:rsid w:val="009A5DA6"/>
    <w:rsid w:val="009A6CF7"/>
    <w:rsid w:val="009A6FB4"/>
    <w:rsid w:val="009B171E"/>
    <w:rsid w:val="009B3E44"/>
    <w:rsid w:val="009B5D53"/>
    <w:rsid w:val="009B68E5"/>
    <w:rsid w:val="009B77E5"/>
    <w:rsid w:val="009B7804"/>
    <w:rsid w:val="009B7BF1"/>
    <w:rsid w:val="009C04B2"/>
    <w:rsid w:val="009C19FC"/>
    <w:rsid w:val="009C5C06"/>
    <w:rsid w:val="009C61FB"/>
    <w:rsid w:val="009C7D32"/>
    <w:rsid w:val="009D07B3"/>
    <w:rsid w:val="009D3AE9"/>
    <w:rsid w:val="009D3B9F"/>
    <w:rsid w:val="009D403F"/>
    <w:rsid w:val="009D6DC7"/>
    <w:rsid w:val="009E07E5"/>
    <w:rsid w:val="009E22D1"/>
    <w:rsid w:val="009E2A1C"/>
    <w:rsid w:val="009E412B"/>
    <w:rsid w:val="009F13DD"/>
    <w:rsid w:val="009F20F2"/>
    <w:rsid w:val="009F2C31"/>
    <w:rsid w:val="009F6293"/>
    <w:rsid w:val="00A01C22"/>
    <w:rsid w:val="00A077EF"/>
    <w:rsid w:val="00A106A9"/>
    <w:rsid w:val="00A106BA"/>
    <w:rsid w:val="00A10E5E"/>
    <w:rsid w:val="00A10FC0"/>
    <w:rsid w:val="00A13920"/>
    <w:rsid w:val="00A139AA"/>
    <w:rsid w:val="00A13DD3"/>
    <w:rsid w:val="00A14377"/>
    <w:rsid w:val="00A149A0"/>
    <w:rsid w:val="00A178AA"/>
    <w:rsid w:val="00A24D89"/>
    <w:rsid w:val="00A27FC9"/>
    <w:rsid w:val="00A301F2"/>
    <w:rsid w:val="00A31645"/>
    <w:rsid w:val="00A351B8"/>
    <w:rsid w:val="00A436A0"/>
    <w:rsid w:val="00A4572F"/>
    <w:rsid w:val="00A45CBD"/>
    <w:rsid w:val="00A46259"/>
    <w:rsid w:val="00A5067E"/>
    <w:rsid w:val="00A53344"/>
    <w:rsid w:val="00A54BD5"/>
    <w:rsid w:val="00A55F2B"/>
    <w:rsid w:val="00A56823"/>
    <w:rsid w:val="00A570D8"/>
    <w:rsid w:val="00A607AC"/>
    <w:rsid w:val="00A61422"/>
    <w:rsid w:val="00A618AB"/>
    <w:rsid w:val="00A659C9"/>
    <w:rsid w:val="00A67177"/>
    <w:rsid w:val="00A704DA"/>
    <w:rsid w:val="00A71BFE"/>
    <w:rsid w:val="00A73526"/>
    <w:rsid w:val="00A73848"/>
    <w:rsid w:val="00A73DCD"/>
    <w:rsid w:val="00A80418"/>
    <w:rsid w:val="00A80724"/>
    <w:rsid w:val="00A879D2"/>
    <w:rsid w:val="00A87FB5"/>
    <w:rsid w:val="00A90BBD"/>
    <w:rsid w:val="00A92C49"/>
    <w:rsid w:val="00A92ED4"/>
    <w:rsid w:val="00A97CC8"/>
    <w:rsid w:val="00AA0085"/>
    <w:rsid w:val="00AA21C6"/>
    <w:rsid w:val="00AA4E06"/>
    <w:rsid w:val="00AA4E91"/>
    <w:rsid w:val="00AA528E"/>
    <w:rsid w:val="00AA74ED"/>
    <w:rsid w:val="00AB0E53"/>
    <w:rsid w:val="00AB131D"/>
    <w:rsid w:val="00AB17C5"/>
    <w:rsid w:val="00AB243B"/>
    <w:rsid w:val="00AB33D8"/>
    <w:rsid w:val="00AB787E"/>
    <w:rsid w:val="00AC17B9"/>
    <w:rsid w:val="00AC2C51"/>
    <w:rsid w:val="00AC3F7F"/>
    <w:rsid w:val="00AC4789"/>
    <w:rsid w:val="00AC54A5"/>
    <w:rsid w:val="00AC55FA"/>
    <w:rsid w:val="00AC680E"/>
    <w:rsid w:val="00AC76AD"/>
    <w:rsid w:val="00AD0F1C"/>
    <w:rsid w:val="00AD1ECB"/>
    <w:rsid w:val="00AD208B"/>
    <w:rsid w:val="00AD534E"/>
    <w:rsid w:val="00AD55BF"/>
    <w:rsid w:val="00AD55C2"/>
    <w:rsid w:val="00AD71B6"/>
    <w:rsid w:val="00AE1BE7"/>
    <w:rsid w:val="00AE3157"/>
    <w:rsid w:val="00AE4405"/>
    <w:rsid w:val="00AE4F65"/>
    <w:rsid w:val="00AE7441"/>
    <w:rsid w:val="00AF1176"/>
    <w:rsid w:val="00AF17E8"/>
    <w:rsid w:val="00AF452C"/>
    <w:rsid w:val="00AF651F"/>
    <w:rsid w:val="00B003FB"/>
    <w:rsid w:val="00B0209E"/>
    <w:rsid w:val="00B043E8"/>
    <w:rsid w:val="00B04899"/>
    <w:rsid w:val="00B0629D"/>
    <w:rsid w:val="00B063EF"/>
    <w:rsid w:val="00B06908"/>
    <w:rsid w:val="00B06FCD"/>
    <w:rsid w:val="00B0748D"/>
    <w:rsid w:val="00B11D62"/>
    <w:rsid w:val="00B13116"/>
    <w:rsid w:val="00B13AE2"/>
    <w:rsid w:val="00B14DB1"/>
    <w:rsid w:val="00B15C2F"/>
    <w:rsid w:val="00B17D56"/>
    <w:rsid w:val="00B219A3"/>
    <w:rsid w:val="00B22729"/>
    <w:rsid w:val="00B22AD6"/>
    <w:rsid w:val="00B2484E"/>
    <w:rsid w:val="00B24B6E"/>
    <w:rsid w:val="00B2600D"/>
    <w:rsid w:val="00B301D8"/>
    <w:rsid w:val="00B31455"/>
    <w:rsid w:val="00B315B8"/>
    <w:rsid w:val="00B34C79"/>
    <w:rsid w:val="00B34ED6"/>
    <w:rsid w:val="00B35D19"/>
    <w:rsid w:val="00B37E64"/>
    <w:rsid w:val="00B37FFD"/>
    <w:rsid w:val="00B413BA"/>
    <w:rsid w:val="00B42DF4"/>
    <w:rsid w:val="00B434A9"/>
    <w:rsid w:val="00B43565"/>
    <w:rsid w:val="00B44372"/>
    <w:rsid w:val="00B50DE9"/>
    <w:rsid w:val="00B550F2"/>
    <w:rsid w:val="00B56C85"/>
    <w:rsid w:val="00B57352"/>
    <w:rsid w:val="00B61982"/>
    <w:rsid w:val="00B62639"/>
    <w:rsid w:val="00B62F1A"/>
    <w:rsid w:val="00B6464F"/>
    <w:rsid w:val="00B66482"/>
    <w:rsid w:val="00B6673C"/>
    <w:rsid w:val="00B6738B"/>
    <w:rsid w:val="00B673B4"/>
    <w:rsid w:val="00B679C3"/>
    <w:rsid w:val="00B72543"/>
    <w:rsid w:val="00B72A68"/>
    <w:rsid w:val="00B73C73"/>
    <w:rsid w:val="00B76547"/>
    <w:rsid w:val="00B775D1"/>
    <w:rsid w:val="00B77AAE"/>
    <w:rsid w:val="00B80231"/>
    <w:rsid w:val="00B80618"/>
    <w:rsid w:val="00B80803"/>
    <w:rsid w:val="00B810B7"/>
    <w:rsid w:val="00B81BA4"/>
    <w:rsid w:val="00B82A48"/>
    <w:rsid w:val="00B8457E"/>
    <w:rsid w:val="00B9458C"/>
    <w:rsid w:val="00B9458F"/>
    <w:rsid w:val="00B97BE8"/>
    <w:rsid w:val="00BA07D6"/>
    <w:rsid w:val="00BA4140"/>
    <w:rsid w:val="00BA70B2"/>
    <w:rsid w:val="00BB106B"/>
    <w:rsid w:val="00BB3388"/>
    <w:rsid w:val="00BB3436"/>
    <w:rsid w:val="00BC0968"/>
    <w:rsid w:val="00BC0F3C"/>
    <w:rsid w:val="00BC24EC"/>
    <w:rsid w:val="00BC3678"/>
    <w:rsid w:val="00BC617C"/>
    <w:rsid w:val="00BC7A70"/>
    <w:rsid w:val="00BD06CB"/>
    <w:rsid w:val="00BD3B3B"/>
    <w:rsid w:val="00BD576C"/>
    <w:rsid w:val="00BD69F5"/>
    <w:rsid w:val="00BE19EE"/>
    <w:rsid w:val="00BE2848"/>
    <w:rsid w:val="00BE2F44"/>
    <w:rsid w:val="00BE3CD6"/>
    <w:rsid w:val="00BE491C"/>
    <w:rsid w:val="00BE6C13"/>
    <w:rsid w:val="00BF004E"/>
    <w:rsid w:val="00BF2778"/>
    <w:rsid w:val="00BF2E71"/>
    <w:rsid w:val="00BF44FF"/>
    <w:rsid w:val="00BF57BA"/>
    <w:rsid w:val="00BF664F"/>
    <w:rsid w:val="00BF6CA1"/>
    <w:rsid w:val="00BF78FF"/>
    <w:rsid w:val="00C02091"/>
    <w:rsid w:val="00C023DE"/>
    <w:rsid w:val="00C058EA"/>
    <w:rsid w:val="00C05EF5"/>
    <w:rsid w:val="00C06734"/>
    <w:rsid w:val="00C104C1"/>
    <w:rsid w:val="00C121F0"/>
    <w:rsid w:val="00C14B36"/>
    <w:rsid w:val="00C16778"/>
    <w:rsid w:val="00C227EF"/>
    <w:rsid w:val="00C22C0C"/>
    <w:rsid w:val="00C26B4C"/>
    <w:rsid w:val="00C26C78"/>
    <w:rsid w:val="00C27980"/>
    <w:rsid w:val="00C30E65"/>
    <w:rsid w:val="00C32D6C"/>
    <w:rsid w:val="00C339B6"/>
    <w:rsid w:val="00C34091"/>
    <w:rsid w:val="00C360A2"/>
    <w:rsid w:val="00C36900"/>
    <w:rsid w:val="00C40326"/>
    <w:rsid w:val="00C41629"/>
    <w:rsid w:val="00C41F68"/>
    <w:rsid w:val="00C42468"/>
    <w:rsid w:val="00C429F0"/>
    <w:rsid w:val="00C45E65"/>
    <w:rsid w:val="00C474BA"/>
    <w:rsid w:val="00C5239C"/>
    <w:rsid w:val="00C53F7D"/>
    <w:rsid w:val="00C542F9"/>
    <w:rsid w:val="00C55946"/>
    <w:rsid w:val="00C56326"/>
    <w:rsid w:val="00C57268"/>
    <w:rsid w:val="00C57508"/>
    <w:rsid w:val="00C6011B"/>
    <w:rsid w:val="00C625F8"/>
    <w:rsid w:val="00C63B3D"/>
    <w:rsid w:val="00C65598"/>
    <w:rsid w:val="00C67F51"/>
    <w:rsid w:val="00C7008F"/>
    <w:rsid w:val="00C705BB"/>
    <w:rsid w:val="00C70E6F"/>
    <w:rsid w:val="00C71CC8"/>
    <w:rsid w:val="00C720B6"/>
    <w:rsid w:val="00C73290"/>
    <w:rsid w:val="00C7764C"/>
    <w:rsid w:val="00C77A68"/>
    <w:rsid w:val="00C77D42"/>
    <w:rsid w:val="00C816AF"/>
    <w:rsid w:val="00C82FC1"/>
    <w:rsid w:val="00C833B7"/>
    <w:rsid w:val="00C846A3"/>
    <w:rsid w:val="00C87422"/>
    <w:rsid w:val="00C90358"/>
    <w:rsid w:val="00C93980"/>
    <w:rsid w:val="00C9429C"/>
    <w:rsid w:val="00C95056"/>
    <w:rsid w:val="00C95FA6"/>
    <w:rsid w:val="00C9693B"/>
    <w:rsid w:val="00CA0A3B"/>
    <w:rsid w:val="00CA0BA2"/>
    <w:rsid w:val="00CA3563"/>
    <w:rsid w:val="00CA6335"/>
    <w:rsid w:val="00CB0A2F"/>
    <w:rsid w:val="00CB0CFF"/>
    <w:rsid w:val="00CB1652"/>
    <w:rsid w:val="00CB4288"/>
    <w:rsid w:val="00CB46D2"/>
    <w:rsid w:val="00CB680B"/>
    <w:rsid w:val="00CB7588"/>
    <w:rsid w:val="00CC1210"/>
    <w:rsid w:val="00CC2230"/>
    <w:rsid w:val="00CC4E29"/>
    <w:rsid w:val="00CC5395"/>
    <w:rsid w:val="00CC5416"/>
    <w:rsid w:val="00CC56A3"/>
    <w:rsid w:val="00CC612B"/>
    <w:rsid w:val="00CC6ED6"/>
    <w:rsid w:val="00CC77F2"/>
    <w:rsid w:val="00CC7CCC"/>
    <w:rsid w:val="00CD36D6"/>
    <w:rsid w:val="00CD4461"/>
    <w:rsid w:val="00CD451F"/>
    <w:rsid w:val="00CE42A2"/>
    <w:rsid w:val="00CE7121"/>
    <w:rsid w:val="00CF431D"/>
    <w:rsid w:val="00CF452F"/>
    <w:rsid w:val="00CF5397"/>
    <w:rsid w:val="00CF56B4"/>
    <w:rsid w:val="00CF6097"/>
    <w:rsid w:val="00CF7AB6"/>
    <w:rsid w:val="00D00580"/>
    <w:rsid w:val="00D0531C"/>
    <w:rsid w:val="00D0600E"/>
    <w:rsid w:val="00D110E3"/>
    <w:rsid w:val="00D1199A"/>
    <w:rsid w:val="00D15B53"/>
    <w:rsid w:val="00D16EFA"/>
    <w:rsid w:val="00D17FEA"/>
    <w:rsid w:val="00D212CC"/>
    <w:rsid w:val="00D22AA2"/>
    <w:rsid w:val="00D22C26"/>
    <w:rsid w:val="00D23A68"/>
    <w:rsid w:val="00D24145"/>
    <w:rsid w:val="00D27BB9"/>
    <w:rsid w:val="00D31D4F"/>
    <w:rsid w:val="00D32EBB"/>
    <w:rsid w:val="00D33540"/>
    <w:rsid w:val="00D361A5"/>
    <w:rsid w:val="00D41E93"/>
    <w:rsid w:val="00D452A3"/>
    <w:rsid w:val="00D46003"/>
    <w:rsid w:val="00D46E54"/>
    <w:rsid w:val="00D516DF"/>
    <w:rsid w:val="00D51E22"/>
    <w:rsid w:val="00D51F4B"/>
    <w:rsid w:val="00D520F4"/>
    <w:rsid w:val="00D5319E"/>
    <w:rsid w:val="00D541BD"/>
    <w:rsid w:val="00D54911"/>
    <w:rsid w:val="00D55677"/>
    <w:rsid w:val="00D55BBA"/>
    <w:rsid w:val="00D55FE5"/>
    <w:rsid w:val="00D566C2"/>
    <w:rsid w:val="00D60CEB"/>
    <w:rsid w:val="00D61C71"/>
    <w:rsid w:val="00D645CE"/>
    <w:rsid w:val="00D724E9"/>
    <w:rsid w:val="00D7410E"/>
    <w:rsid w:val="00D74502"/>
    <w:rsid w:val="00D75AB1"/>
    <w:rsid w:val="00D76BF1"/>
    <w:rsid w:val="00D868E2"/>
    <w:rsid w:val="00D87C31"/>
    <w:rsid w:val="00D9380C"/>
    <w:rsid w:val="00D94ADB"/>
    <w:rsid w:val="00D95615"/>
    <w:rsid w:val="00D95673"/>
    <w:rsid w:val="00D966BA"/>
    <w:rsid w:val="00D96DF5"/>
    <w:rsid w:val="00D974BE"/>
    <w:rsid w:val="00D97FA3"/>
    <w:rsid w:val="00DA03EB"/>
    <w:rsid w:val="00DA13BB"/>
    <w:rsid w:val="00DA359D"/>
    <w:rsid w:val="00DA38EF"/>
    <w:rsid w:val="00DA5BC5"/>
    <w:rsid w:val="00DA66B5"/>
    <w:rsid w:val="00DA7021"/>
    <w:rsid w:val="00DA7052"/>
    <w:rsid w:val="00DB3840"/>
    <w:rsid w:val="00DB4828"/>
    <w:rsid w:val="00DB4F35"/>
    <w:rsid w:val="00DB4FBB"/>
    <w:rsid w:val="00DB632B"/>
    <w:rsid w:val="00DB78BA"/>
    <w:rsid w:val="00DC07EF"/>
    <w:rsid w:val="00DC2003"/>
    <w:rsid w:val="00DD0F17"/>
    <w:rsid w:val="00DD1D6F"/>
    <w:rsid w:val="00DD2769"/>
    <w:rsid w:val="00DD3056"/>
    <w:rsid w:val="00DD4DC5"/>
    <w:rsid w:val="00DD53BB"/>
    <w:rsid w:val="00DD57D8"/>
    <w:rsid w:val="00DD72DD"/>
    <w:rsid w:val="00DD741D"/>
    <w:rsid w:val="00DE0DCD"/>
    <w:rsid w:val="00DE3ED6"/>
    <w:rsid w:val="00DE528D"/>
    <w:rsid w:val="00DE7F41"/>
    <w:rsid w:val="00DF0552"/>
    <w:rsid w:val="00DF25FC"/>
    <w:rsid w:val="00DF2CA3"/>
    <w:rsid w:val="00DF519A"/>
    <w:rsid w:val="00E00758"/>
    <w:rsid w:val="00E02D02"/>
    <w:rsid w:val="00E0401F"/>
    <w:rsid w:val="00E05497"/>
    <w:rsid w:val="00E05E81"/>
    <w:rsid w:val="00E061C1"/>
    <w:rsid w:val="00E115C7"/>
    <w:rsid w:val="00E117D5"/>
    <w:rsid w:val="00E125C0"/>
    <w:rsid w:val="00E12F0E"/>
    <w:rsid w:val="00E14237"/>
    <w:rsid w:val="00E14975"/>
    <w:rsid w:val="00E2134A"/>
    <w:rsid w:val="00E214E2"/>
    <w:rsid w:val="00E21591"/>
    <w:rsid w:val="00E230F5"/>
    <w:rsid w:val="00E23A5F"/>
    <w:rsid w:val="00E24DCE"/>
    <w:rsid w:val="00E25545"/>
    <w:rsid w:val="00E26BFC"/>
    <w:rsid w:val="00E30CD1"/>
    <w:rsid w:val="00E32A67"/>
    <w:rsid w:val="00E34E5F"/>
    <w:rsid w:val="00E37972"/>
    <w:rsid w:val="00E426F1"/>
    <w:rsid w:val="00E436D8"/>
    <w:rsid w:val="00E45135"/>
    <w:rsid w:val="00E4619E"/>
    <w:rsid w:val="00E52E34"/>
    <w:rsid w:val="00E54837"/>
    <w:rsid w:val="00E551B3"/>
    <w:rsid w:val="00E576FD"/>
    <w:rsid w:val="00E61E28"/>
    <w:rsid w:val="00E65D5C"/>
    <w:rsid w:val="00E74816"/>
    <w:rsid w:val="00E754E0"/>
    <w:rsid w:val="00E76E4E"/>
    <w:rsid w:val="00E77263"/>
    <w:rsid w:val="00E8175D"/>
    <w:rsid w:val="00E85EED"/>
    <w:rsid w:val="00E8650D"/>
    <w:rsid w:val="00E87203"/>
    <w:rsid w:val="00E87F61"/>
    <w:rsid w:val="00E92FEB"/>
    <w:rsid w:val="00E97682"/>
    <w:rsid w:val="00E97C91"/>
    <w:rsid w:val="00EA06FB"/>
    <w:rsid w:val="00EA4073"/>
    <w:rsid w:val="00EA4536"/>
    <w:rsid w:val="00EA542E"/>
    <w:rsid w:val="00EA6091"/>
    <w:rsid w:val="00EB3224"/>
    <w:rsid w:val="00EB352C"/>
    <w:rsid w:val="00EB36FE"/>
    <w:rsid w:val="00EB41FD"/>
    <w:rsid w:val="00EB6EC9"/>
    <w:rsid w:val="00EC03E2"/>
    <w:rsid w:val="00EC446F"/>
    <w:rsid w:val="00EC5724"/>
    <w:rsid w:val="00EC7F8D"/>
    <w:rsid w:val="00ED070E"/>
    <w:rsid w:val="00ED2468"/>
    <w:rsid w:val="00ED25B9"/>
    <w:rsid w:val="00ED40B1"/>
    <w:rsid w:val="00ED4F57"/>
    <w:rsid w:val="00ED53C0"/>
    <w:rsid w:val="00EE041F"/>
    <w:rsid w:val="00EE0F01"/>
    <w:rsid w:val="00EE1537"/>
    <w:rsid w:val="00EE23F4"/>
    <w:rsid w:val="00EE28B3"/>
    <w:rsid w:val="00EE4AAC"/>
    <w:rsid w:val="00EE5548"/>
    <w:rsid w:val="00EE7AD0"/>
    <w:rsid w:val="00EF143C"/>
    <w:rsid w:val="00EF1F03"/>
    <w:rsid w:val="00EF2155"/>
    <w:rsid w:val="00EF400F"/>
    <w:rsid w:val="00EF4CAB"/>
    <w:rsid w:val="00EF642D"/>
    <w:rsid w:val="00EF6C16"/>
    <w:rsid w:val="00F0011B"/>
    <w:rsid w:val="00F058FC"/>
    <w:rsid w:val="00F06A32"/>
    <w:rsid w:val="00F0776E"/>
    <w:rsid w:val="00F10D2C"/>
    <w:rsid w:val="00F136F7"/>
    <w:rsid w:val="00F15827"/>
    <w:rsid w:val="00F16301"/>
    <w:rsid w:val="00F16362"/>
    <w:rsid w:val="00F1746E"/>
    <w:rsid w:val="00F20CA6"/>
    <w:rsid w:val="00F214C0"/>
    <w:rsid w:val="00F22BF6"/>
    <w:rsid w:val="00F23ED1"/>
    <w:rsid w:val="00F23FA6"/>
    <w:rsid w:val="00F25812"/>
    <w:rsid w:val="00F263C4"/>
    <w:rsid w:val="00F31488"/>
    <w:rsid w:val="00F33B12"/>
    <w:rsid w:val="00F377E3"/>
    <w:rsid w:val="00F40DFC"/>
    <w:rsid w:val="00F41394"/>
    <w:rsid w:val="00F428BF"/>
    <w:rsid w:val="00F42EAE"/>
    <w:rsid w:val="00F44281"/>
    <w:rsid w:val="00F45C5D"/>
    <w:rsid w:val="00F46710"/>
    <w:rsid w:val="00F46936"/>
    <w:rsid w:val="00F46F0A"/>
    <w:rsid w:val="00F50409"/>
    <w:rsid w:val="00F50B36"/>
    <w:rsid w:val="00F510B6"/>
    <w:rsid w:val="00F52F41"/>
    <w:rsid w:val="00F535B0"/>
    <w:rsid w:val="00F56F84"/>
    <w:rsid w:val="00F574A0"/>
    <w:rsid w:val="00F57D90"/>
    <w:rsid w:val="00F604B2"/>
    <w:rsid w:val="00F60A8E"/>
    <w:rsid w:val="00F61D14"/>
    <w:rsid w:val="00F621DA"/>
    <w:rsid w:val="00F62BC3"/>
    <w:rsid w:val="00F62BE1"/>
    <w:rsid w:val="00F65AC1"/>
    <w:rsid w:val="00F65E1D"/>
    <w:rsid w:val="00F7180C"/>
    <w:rsid w:val="00F7501B"/>
    <w:rsid w:val="00F7653A"/>
    <w:rsid w:val="00F76B8C"/>
    <w:rsid w:val="00F77ACB"/>
    <w:rsid w:val="00F80359"/>
    <w:rsid w:val="00F8097D"/>
    <w:rsid w:val="00F8280E"/>
    <w:rsid w:val="00F85422"/>
    <w:rsid w:val="00F90C5E"/>
    <w:rsid w:val="00F95518"/>
    <w:rsid w:val="00F9769D"/>
    <w:rsid w:val="00FA25ED"/>
    <w:rsid w:val="00FA297F"/>
    <w:rsid w:val="00FA4D70"/>
    <w:rsid w:val="00FA5030"/>
    <w:rsid w:val="00FA5601"/>
    <w:rsid w:val="00FA6C97"/>
    <w:rsid w:val="00FA718D"/>
    <w:rsid w:val="00FB2ABB"/>
    <w:rsid w:val="00FB2EE0"/>
    <w:rsid w:val="00FB54B2"/>
    <w:rsid w:val="00FC0528"/>
    <w:rsid w:val="00FC3B68"/>
    <w:rsid w:val="00FC406F"/>
    <w:rsid w:val="00FC43FE"/>
    <w:rsid w:val="00FC5C79"/>
    <w:rsid w:val="00FC68B0"/>
    <w:rsid w:val="00FD0752"/>
    <w:rsid w:val="00FD262C"/>
    <w:rsid w:val="00FD4B27"/>
    <w:rsid w:val="00FD4E95"/>
    <w:rsid w:val="00FD5439"/>
    <w:rsid w:val="00FD594D"/>
    <w:rsid w:val="00FD76BB"/>
    <w:rsid w:val="00FD7991"/>
    <w:rsid w:val="00FD7A97"/>
    <w:rsid w:val="00FE1290"/>
    <w:rsid w:val="00FE2503"/>
    <w:rsid w:val="00FE52A3"/>
    <w:rsid w:val="00FE5641"/>
    <w:rsid w:val="00FE589B"/>
    <w:rsid w:val="00FE7465"/>
    <w:rsid w:val="00FE7DBC"/>
    <w:rsid w:val="00FE7EC4"/>
    <w:rsid w:val="00FF02DB"/>
    <w:rsid w:val="00FF0C57"/>
    <w:rsid w:val="00FF10CD"/>
    <w:rsid w:val="00FF2CCE"/>
    <w:rsid w:val="00FF5D79"/>
    <w:rsid w:val="00FF67F9"/>
    <w:rsid w:val="0214A144"/>
    <w:rsid w:val="026C3C07"/>
    <w:rsid w:val="0464BB36"/>
    <w:rsid w:val="05F1A434"/>
    <w:rsid w:val="09505083"/>
    <w:rsid w:val="0963D9D6"/>
    <w:rsid w:val="0A20EF42"/>
    <w:rsid w:val="0D0F78E6"/>
    <w:rsid w:val="0D86462F"/>
    <w:rsid w:val="0F9EB665"/>
    <w:rsid w:val="0FE292E2"/>
    <w:rsid w:val="111765DC"/>
    <w:rsid w:val="1ADD712D"/>
    <w:rsid w:val="1C74482C"/>
    <w:rsid w:val="1CC405F4"/>
    <w:rsid w:val="1D35A6A0"/>
    <w:rsid w:val="1DC3ED7D"/>
    <w:rsid w:val="1EA56B1D"/>
    <w:rsid w:val="1F679E0D"/>
    <w:rsid w:val="225CFD23"/>
    <w:rsid w:val="22873381"/>
    <w:rsid w:val="23F2E4D7"/>
    <w:rsid w:val="28256E17"/>
    <w:rsid w:val="29A6BE47"/>
    <w:rsid w:val="29AA6F92"/>
    <w:rsid w:val="2DBB8BE7"/>
    <w:rsid w:val="2DECDC44"/>
    <w:rsid w:val="2F40E18C"/>
    <w:rsid w:val="316001F7"/>
    <w:rsid w:val="33C34872"/>
    <w:rsid w:val="358E5991"/>
    <w:rsid w:val="35C1BD5A"/>
    <w:rsid w:val="3685832E"/>
    <w:rsid w:val="37E05EB5"/>
    <w:rsid w:val="380EB91A"/>
    <w:rsid w:val="38D2B054"/>
    <w:rsid w:val="3A9103A5"/>
    <w:rsid w:val="3D06C73E"/>
    <w:rsid w:val="3D1BF3A1"/>
    <w:rsid w:val="3ED2C165"/>
    <w:rsid w:val="3ED5516E"/>
    <w:rsid w:val="41A96AF6"/>
    <w:rsid w:val="42E9CC3C"/>
    <w:rsid w:val="44896E1C"/>
    <w:rsid w:val="4535DB35"/>
    <w:rsid w:val="45AABD61"/>
    <w:rsid w:val="466085E4"/>
    <w:rsid w:val="471F06C6"/>
    <w:rsid w:val="4C5A1B87"/>
    <w:rsid w:val="4CAD42A2"/>
    <w:rsid w:val="4DB9DCF8"/>
    <w:rsid w:val="4E01555E"/>
    <w:rsid w:val="4EDADCFC"/>
    <w:rsid w:val="4FDDD278"/>
    <w:rsid w:val="501CB2F8"/>
    <w:rsid w:val="51BC2A90"/>
    <w:rsid w:val="51C5F4D3"/>
    <w:rsid w:val="54037497"/>
    <w:rsid w:val="5664594A"/>
    <w:rsid w:val="575E2609"/>
    <w:rsid w:val="5922AA4C"/>
    <w:rsid w:val="5AA9F1C1"/>
    <w:rsid w:val="5BA5E433"/>
    <w:rsid w:val="5E360DEB"/>
    <w:rsid w:val="5FC97468"/>
    <w:rsid w:val="618AD5DE"/>
    <w:rsid w:val="62085870"/>
    <w:rsid w:val="6299745B"/>
    <w:rsid w:val="62BBE132"/>
    <w:rsid w:val="63BC9F51"/>
    <w:rsid w:val="657758F0"/>
    <w:rsid w:val="6D261A5C"/>
    <w:rsid w:val="6F517AAB"/>
    <w:rsid w:val="71569A69"/>
    <w:rsid w:val="75A0408F"/>
    <w:rsid w:val="77651D51"/>
    <w:rsid w:val="7A86A6F5"/>
    <w:rsid w:val="7AD7CC46"/>
    <w:rsid w:val="7C42CCD5"/>
    <w:rsid w:val="7DA05B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82369"/>
  <w15:chartTrackingRefBased/>
  <w15:docId w15:val="{FC220DED-AC1E-48ED-B360-110FEDBB4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F35"/>
    <w:pPr>
      <w:spacing w:before="60" w:after="120"/>
    </w:pPr>
    <w:rPr>
      <w:sz w:val="24"/>
      <w:szCs w:val="20"/>
    </w:rPr>
  </w:style>
  <w:style w:type="paragraph" w:styleId="Heading1">
    <w:name w:val="heading 1"/>
    <w:basedOn w:val="Normal"/>
    <w:next w:val="Normal"/>
    <w:link w:val="Heading1Char"/>
    <w:uiPriority w:val="9"/>
    <w:qFormat/>
    <w:rsid w:val="00CA3563"/>
    <w:pPr>
      <w:keepNext/>
      <w:spacing w:before="480" w:after="80"/>
      <w:ind w:right="-1440"/>
      <w:outlineLvl w:val="0"/>
    </w:pPr>
    <w:rPr>
      <w:rFonts w:asciiTheme="majorHAnsi" w:hAnsiTheme="majorHAnsi" w:cs="Times New Roman (Body CS)"/>
      <w:bCs/>
      <w:color w:val="3369DB" w:themeColor="accent1"/>
      <w:sz w:val="48"/>
      <w:szCs w:val="22"/>
    </w:rPr>
  </w:style>
  <w:style w:type="paragraph" w:styleId="Heading2">
    <w:name w:val="heading 2"/>
    <w:basedOn w:val="Normal"/>
    <w:next w:val="Normal"/>
    <w:link w:val="Heading2Char"/>
    <w:uiPriority w:val="9"/>
    <w:qFormat/>
    <w:rsid w:val="00524A3D"/>
    <w:pPr>
      <w:keepNext/>
      <w:spacing w:before="400" w:after="0"/>
      <w:outlineLvl w:val="1"/>
    </w:pPr>
    <w:rPr>
      <w:rFonts w:asciiTheme="majorHAnsi" w:hAnsiTheme="majorHAnsi" w:cs="Times New Roman (Body CS)"/>
      <w:color w:val="113C66" w:themeColor="text2"/>
      <w:sz w:val="36"/>
      <w:szCs w:val="22"/>
    </w:rPr>
  </w:style>
  <w:style w:type="paragraph" w:styleId="Heading3">
    <w:name w:val="heading 3"/>
    <w:basedOn w:val="Normal"/>
    <w:next w:val="Normal"/>
    <w:link w:val="Heading3Char"/>
    <w:uiPriority w:val="9"/>
    <w:unhideWhenUsed/>
    <w:qFormat/>
    <w:rsid w:val="0007586C"/>
    <w:pPr>
      <w:spacing w:before="300" w:after="0"/>
      <w:outlineLvl w:val="2"/>
    </w:pPr>
    <w:rPr>
      <w:color w:val="143272" w:themeColor="accent1" w:themeShade="7F"/>
      <w:sz w:val="28"/>
      <w:szCs w:val="22"/>
    </w:rPr>
  </w:style>
  <w:style w:type="paragraph" w:styleId="Heading4">
    <w:name w:val="heading 4"/>
    <w:basedOn w:val="Normal"/>
    <w:next w:val="Normal"/>
    <w:link w:val="Heading4Char"/>
    <w:uiPriority w:val="9"/>
    <w:unhideWhenUsed/>
    <w:qFormat/>
    <w:rsid w:val="00E214E2"/>
    <w:pPr>
      <w:spacing w:before="300" w:after="0"/>
      <w:outlineLvl w:val="3"/>
    </w:pPr>
    <w:rPr>
      <w:b/>
      <w:color w:val="1E4BAB" w:themeColor="accent1" w:themeShade="BF"/>
      <w:szCs w:val="22"/>
    </w:rPr>
  </w:style>
  <w:style w:type="paragraph" w:styleId="Heading5">
    <w:name w:val="heading 5"/>
    <w:basedOn w:val="Normal"/>
    <w:next w:val="Normal"/>
    <w:link w:val="Heading5Char"/>
    <w:uiPriority w:val="9"/>
    <w:unhideWhenUsed/>
    <w:qFormat/>
    <w:rsid w:val="00E214E2"/>
    <w:pPr>
      <w:spacing w:before="300" w:after="0"/>
      <w:outlineLvl w:val="4"/>
    </w:pPr>
    <w:rPr>
      <w:i/>
      <w:color w:val="1E4BAB" w:themeColor="accent1" w:themeShade="BF"/>
      <w:szCs w:val="22"/>
    </w:rPr>
  </w:style>
  <w:style w:type="paragraph" w:styleId="Heading6">
    <w:name w:val="heading 6"/>
    <w:basedOn w:val="Normal"/>
    <w:next w:val="Normal"/>
    <w:link w:val="Heading6Char"/>
    <w:uiPriority w:val="9"/>
    <w:unhideWhenUsed/>
    <w:qFormat/>
    <w:rsid w:val="00E214E2"/>
    <w:pPr>
      <w:spacing w:before="300" w:after="0"/>
      <w:outlineLvl w:val="5"/>
    </w:pPr>
    <w:rPr>
      <w:spacing w:val="10"/>
      <w:szCs w:val="22"/>
    </w:rPr>
  </w:style>
  <w:style w:type="paragraph" w:styleId="Heading7">
    <w:name w:val="heading 7"/>
    <w:basedOn w:val="Normal"/>
    <w:next w:val="Normal"/>
    <w:link w:val="Heading7Char"/>
    <w:uiPriority w:val="9"/>
    <w:unhideWhenUsed/>
    <w:qFormat/>
    <w:rsid w:val="00E214E2"/>
    <w:pPr>
      <w:spacing w:before="300" w:after="0"/>
      <w:outlineLvl w:val="6"/>
    </w:pPr>
    <w:rPr>
      <w:i/>
      <w:spacing w:val="10"/>
      <w:szCs w:val="22"/>
    </w:rPr>
  </w:style>
  <w:style w:type="paragraph" w:styleId="Heading8">
    <w:name w:val="heading 8"/>
    <w:basedOn w:val="Normal"/>
    <w:next w:val="Normal"/>
    <w:link w:val="Heading8Char"/>
    <w:uiPriority w:val="9"/>
    <w:unhideWhenUsed/>
    <w:qFormat/>
    <w:rsid w:val="00E214E2"/>
    <w:pPr>
      <w:outlineLvl w:val="7"/>
    </w:pPr>
    <w:rPr>
      <w:noProof/>
      <w:color w:val="212121" w:themeColor="text1"/>
    </w:rPr>
  </w:style>
  <w:style w:type="paragraph" w:styleId="Heading9">
    <w:name w:val="heading 9"/>
    <w:basedOn w:val="Normal"/>
    <w:next w:val="Normal"/>
    <w:link w:val="Heading9Char"/>
    <w:uiPriority w:val="9"/>
    <w:unhideWhenUsed/>
    <w:qFormat/>
    <w:rsid w:val="00E214E2"/>
    <w:pPr>
      <w:spacing w:before="300" w:after="0"/>
      <w:outlineLvl w:val="8"/>
    </w:pPr>
    <w:rPr>
      <w:i/>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80724"/>
    <w:pPr>
      <w:spacing w:before="0" w:line="192" w:lineRule="auto"/>
      <w:contextualSpacing/>
    </w:pPr>
    <w:rPr>
      <w:rFonts w:cs="Times New Roman (Body CS)"/>
      <w:color w:val="212121" w:themeColor="text1"/>
      <w:spacing w:val="10"/>
      <w:kern w:val="28"/>
      <w:sz w:val="144"/>
      <w:szCs w:val="52"/>
    </w:rPr>
  </w:style>
  <w:style w:type="character" w:customStyle="1" w:styleId="TitleChar">
    <w:name w:val="Title Char"/>
    <w:basedOn w:val="DefaultParagraphFont"/>
    <w:link w:val="Title"/>
    <w:uiPriority w:val="10"/>
    <w:rsid w:val="00A80724"/>
    <w:rPr>
      <w:rFonts w:cs="Times New Roman (Body CS)"/>
      <w:color w:val="212121" w:themeColor="text1"/>
      <w:spacing w:val="10"/>
      <w:kern w:val="28"/>
      <w:sz w:val="144"/>
      <w:szCs w:val="52"/>
    </w:rPr>
  </w:style>
  <w:style w:type="table" w:styleId="TableGrid">
    <w:name w:val="Table Grid"/>
    <w:basedOn w:val="TableNormal"/>
    <w:uiPriority w:val="59"/>
    <w:rsid w:val="00674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styleId="Subtitle">
    <w:name w:val="Subtitle"/>
    <w:basedOn w:val="Normal"/>
    <w:next w:val="Normal"/>
    <w:link w:val="SubtitleChar"/>
    <w:uiPriority w:val="11"/>
    <w:qFormat/>
    <w:rsid w:val="00A80724"/>
    <w:pPr>
      <w:spacing w:after="0" w:line="240" w:lineRule="auto"/>
      <w:ind w:left="432"/>
    </w:pPr>
    <w:rPr>
      <w:b/>
      <w:color w:val="212121" w:themeColor="text1"/>
      <w:spacing w:val="10"/>
      <w:szCs w:val="24"/>
    </w:rPr>
  </w:style>
  <w:style w:type="character" w:customStyle="1" w:styleId="SubtitleChar">
    <w:name w:val="Subtitle Char"/>
    <w:basedOn w:val="DefaultParagraphFont"/>
    <w:link w:val="Subtitle"/>
    <w:uiPriority w:val="11"/>
    <w:rsid w:val="00A80724"/>
    <w:rPr>
      <w:b/>
      <w:color w:val="212121" w:themeColor="text1"/>
      <w:spacing w:val="10"/>
      <w:sz w:val="24"/>
      <w:szCs w:val="24"/>
    </w:rPr>
  </w:style>
  <w:style w:type="character" w:customStyle="1" w:styleId="Heading1Char">
    <w:name w:val="Heading 1 Char"/>
    <w:basedOn w:val="DefaultParagraphFont"/>
    <w:link w:val="Heading1"/>
    <w:uiPriority w:val="9"/>
    <w:rsid w:val="00CA3563"/>
    <w:rPr>
      <w:rFonts w:asciiTheme="majorHAnsi" w:hAnsiTheme="majorHAnsi" w:cs="Times New Roman (Body CS)"/>
      <w:bCs/>
      <w:color w:val="3369DB" w:themeColor="accent1"/>
      <w:sz w:val="4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6E0F7" w:themeFill="accent1" w:themeFillTint="33"/>
    </w:tcPr>
    <w:tblStylePr w:type="firstCol">
      <w:pPr>
        <w:wordWrap/>
        <w:jc w:val="center"/>
      </w:pPr>
    </w:tblStylePr>
  </w:style>
  <w:style w:type="paragraph" w:customStyle="1" w:styleId="TipText">
    <w:name w:val="Tip Text"/>
    <w:basedOn w:val="Normal"/>
    <w:uiPriority w:val="99"/>
    <w:rsid w:val="004D06B4"/>
    <w:pPr>
      <w:spacing w:after="160" w:line="264" w:lineRule="auto"/>
      <w:ind w:right="576"/>
    </w:pPr>
    <w:rPr>
      <w:i/>
      <w:iCs/>
      <w:color w:val="212121" w:themeColor="text1"/>
      <w:sz w:val="16"/>
      <w:szCs w:val="16"/>
    </w:rPr>
  </w:style>
  <w:style w:type="character" w:styleId="PlaceholderText">
    <w:name w:val="Placeholder Text"/>
    <w:basedOn w:val="DefaultParagraphFont"/>
    <w:uiPriority w:val="99"/>
    <w:semiHidden/>
    <w:rsid w:val="008961F2"/>
    <w:rPr>
      <w:color w:val="6E6E6E" w:themeColor="text1" w:themeTint="A6"/>
    </w:rPr>
  </w:style>
  <w:style w:type="paragraph" w:styleId="NoSpacing">
    <w:name w:val="No Spacing"/>
    <w:basedOn w:val="Normal"/>
    <w:link w:val="NoSpacingChar"/>
    <w:uiPriority w:val="1"/>
    <w:qFormat/>
    <w:rsid w:val="004B6087"/>
    <w:pPr>
      <w:spacing w:before="0" w:after="0" w:line="240" w:lineRule="auto"/>
    </w:pPr>
  </w:style>
  <w:style w:type="character" w:customStyle="1" w:styleId="Heading2Char">
    <w:name w:val="Heading 2 Char"/>
    <w:basedOn w:val="DefaultParagraphFont"/>
    <w:link w:val="Heading2"/>
    <w:uiPriority w:val="9"/>
    <w:rsid w:val="00524A3D"/>
    <w:rPr>
      <w:rFonts w:asciiTheme="majorHAnsi" w:hAnsiTheme="majorHAnsi" w:cs="Times New Roman (Body CS)"/>
      <w:color w:val="113C66" w:themeColor="text2"/>
      <w:sz w:val="36"/>
    </w:rPr>
  </w:style>
  <w:style w:type="paragraph" w:styleId="ListBullet">
    <w:name w:val="List Bullet"/>
    <w:basedOn w:val="Normal"/>
    <w:uiPriority w:val="1"/>
    <w:qFormat/>
    <w:rsid w:val="001808DB"/>
    <w:pPr>
      <w:numPr>
        <w:numId w:val="1"/>
      </w:numPr>
      <w:spacing w:after="60"/>
    </w:pPr>
    <w:rPr>
      <w:color w:val="212121" w:themeColor="text1"/>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6A4ECC"/>
    <w:pPr>
      <w:spacing w:after="0" w:line="240" w:lineRule="auto"/>
      <w:ind w:left="-144"/>
      <w:contextualSpacing/>
    </w:pPr>
    <w:rPr>
      <w:rFonts w:eastAsiaTheme="majorEastAsia" w:cstheme="majorBidi"/>
      <w:b/>
      <w:noProof/>
      <w:color w:val="779C28" w:themeColor="accent6" w:themeShade="BF"/>
    </w:rPr>
  </w:style>
  <w:style w:type="character" w:customStyle="1" w:styleId="FooterChar">
    <w:name w:val="Footer Char"/>
    <w:basedOn w:val="DefaultParagraphFont"/>
    <w:link w:val="Footer"/>
    <w:uiPriority w:val="99"/>
    <w:semiHidden/>
    <w:rsid w:val="006A4ECC"/>
    <w:rPr>
      <w:rFonts w:ascii="Univers" w:eastAsiaTheme="majorEastAsia" w:hAnsi="Univers" w:cstheme="majorBidi"/>
      <w:b/>
      <w:noProof/>
      <w:color w:val="779C28" w:themeColor="accent6" w:themeShade="BF"/>
      <w:sz w:val="18"/>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4A4E9" w:themeColor="accent1" w:themeTint="99"/>
        <w:left w:val="single" w:sz="4" w:space="0" w:color="84A4E9" w:themeColor="accent1" w:themeTint="99"/>
        <w:bottom w:val="single" w:sz="4" w:space="0" w:color="84A4E9" w:themeColor="accent1" w:themeTint="99"/>
        <w:right w:val="single" w:sz="4" w:space="0" w:color="84A4E9" w:themeColor="accent1" w:themeTint="99"/>
        <w:insideH w:val="single" w:sz="4" w:space="0" w:color="84A4E9" w:themeColor="accent1" w:themeTint="99"/>
        <w:insideV w:val="single" w:sz="4" w:space="0" w:color="84A4E9" w:themeColor="accent1" w:themeTint="99"/>
      </w:tblBorders>
      <w:tblCellMar>
        <w:top w:w="29" w:type="dxa"/>
        <w:bottom w:w="29" w:type="dxa"/>
      </w:tblCellMar>
    </w:tblPr>
    <w:tblStylePr w:type="firstRow">
      <w:rPr>
        <w:b/>
        <w:bCs/>
        <w:color w:val="FFFFFF" w:themeColor="background1"/>
      </w:rPr>
      <w:tblPr/>
      <w:tcPr>
        <w:tcBorders>
          <w:top w:val="single" w:sz="4" w:space="0" w:color="3369DB" w:themeColor="accent1"/>
          <w:left w:val="single" w:sz="4" w:space="0" w:color="3369DB" w:themeColor="accent1"/>
          <w:bottom w:val="single" w:sz="4" w:space="0" w:color="3369DB" w:themeColor="accent1"/>
          <w:right w:val="single" w:sz="4" w:space="0" w:color="3369DB" w:themeColor="accent1"/>
          <w:insideH w:val="nil"/>
          <w:insideV w:val="nil"/>
        </w:tcBorders>
        <w:shd w:val="clear" w:color="auto" w:fill="3369DB" w:themeFill="accent1"/>
      </w:tcPr>
    </w:tblStylePr>
    <w:tblStylePr w:type="lastRow">
      <w:rPr>
        <w:b/>
        <w:bCs/>
      </w:rPr>
      <w:tblPr/>
      <w:tcPr>
        <w:tcBorders>
          <w:top w:val="double" w:sz="4" w:space="0" w:color="3369DB" w:themeColor="accent1"/>
        </w:tcBorders>
      </w:tcPr>
    </w:tblStylePr>
    <w:tblStylePr w:type="firstCol">
      <w:rPr>
        <w:b/>
        <w:bCs/>
      </w:rPr>
    </w:tblStylePr>
    <w:tblStylePr w:type="lastCol">
      <w:rPr>
        <w:b/>
        <w:bCs/>
      </w:rPr>
    </w:tblStylePr>
    <w:tblStylePr w:type="band1Vert">
      <w:tblPr/>
      <w:tcPr>
        <w:shd w:val="clear" w:color="auto" w:fill="D6E0F7" w:themeFill="accent1" w:themeFillTint="33"/>
      </w:tcPr>
    </w:tblStylePr>
    <w:tblStylePr w:type="band1Horz">
      <w:tblPr/>
      <w:tcPr>
        <w:shd w:val="clear" w:color="auto" w:fill="D6E0F7"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585858" w:themeColor="text1" w:themeTint="BF"/>
      <w:sz w:val="18"/>
      <w:szCs w:val="18"/>
    </w:rPr>
    <w:tblPr>
      <w:tblBorders>
        <w:top w:val="single" w:sz="4" w:space="0" w:color="3369DB" w:themeColor="accent1"/>
        <w:left w:val="single" w:sz="4" w:space="0" w:color="3369DB" w:themeColor="accent1"/>
        <w:bottom w:val="single" w:sz="4" w:space="0" w:color="3369DB" w:themeColor="accent1"/>
        <w:right w:val="single" w:sz="4" w:space="0" w:color="3369DB" w:themeColor="accent1"/>
        <w:insideH w:val="single" w:sz="4" w:space="0" w:color="3369DB" w:themeColor="accent1"/>
        <w:insideV w:val="single" w:sz="4" w:space="0" w:color="3369DB"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3369DB" w:themeFill="accent1"/>
      </w:tcPr>
    </w:tblStylePr>
    <w:tblStylePr w:type="lastRow">
      <w:rPr>
        <w:b/>
        <w:color w:val="FFFFFF" w:themeColor="background1"/>
      </w:rPr>
      <w:tblPr/>
      <w:tcPr>
        <w:shd w:val="clear" w:color="auto" w:fill="3369DB" w:themeFill="accent1"/>
      </w:tcPr>
    </w:tblStylePr>
  </w:style>
  <w:style w:type="paragraph" w:styleId="FootnoteText">
    <w:name w:val="footnote text"/>
    <w:basedOn w:val="Normal"/>
    <w:link w:val="FootnoteTextChar"/>
    <w:uiPriority w:val="12"/>
    <w:qFormat/>
    <w:rsid w:val="009B3E44"/>
    <w:pPr>
      <w:spacing w:before="140" w:after="0" w:line="240" w:lineRule="auto"/>
    </w:pPr>
    <w:rPr>
      <w:i/>
      <w:iCs/>
      <w:szCs w:val="14"/>
    </w:rPr>
  </w:style>
  <w:style w:type="character" w:customStyle="1" w:styleId="FootnoteTextChar">
    <w:name w:val="Footnote Text Char"/>
    <w:basedOn w:val="DefaultParagraphFont"/>
    <w:link w:val="FootnoteText"/>
    <w:uiPriority w:val="12"/>
    <w:rsid w:val="009B3E44"/>
    <w:rPr>
      <w:i/>
      <w:iCs/>
      <w:sz w:val="18"/>
      <w:szCs w:val="14"/>
    </w:rPr>
  </w:style>
  <w:style w:type="paragraph" w:customStyle="1" w:styleId="TableTextDecimal">
    <w:name w:val="Table Text Decimal"/>
    <w:basedOn w:val="Normal"/>
    <w:uiPriority w:val="12"/>
    <w:semiHidden/>
    <w:qFormat/>
    <w:pPr>
      <w:tabs>
        <w:tab w:val="decimal" w:pos="936"/>
      </w:tabs>
      <w:spacing w:line="240" w:lineRule="auto"/>
    </w:pPr>
  </w:style>
  <w:style w:type="paragraph" w:styleId="Signature">
    <w:name w:val="Signature"/>
    <w:basedOn w:val="Normal"/>
    <w:link w:val="SignatureChar"/>
    <w:uiPriority w:val="12"/>
    <w:qFormat/>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uiPriority w:val="22"/>
    <w:qFormat/>
    <w:rsid w:val="004B6087"/>
    <w:rPr>
      <w:b/>
      <w:bCs/>
    </w:rPr>
  </w:style>
  <w:style w:type="character" w:customStyle="1" w:styleId="Heading4Char">
    <w:name w:val="Heading 4 Char"/>
    <w:basedOn w:val="DefaultParagraphFont"/>
    <w:link w:val="Heading4"/>
    <w:uiPriority w:val="9"/>
    <w:rsid w:val="00E214E2"/>
    <w:rPr>
      <w:b/>
      <w:color w:val="1E4BAB" w:themeColor="accent1" w:themeShade="BF"/>
      <w:sz w:val="24"/>
    </w:rPr>
  </w:style>
  <w:style w:type="character" w:customStyle="1" w:styleId="Heading5Char">
    <w:name w:val="Heading 5 Char"/>
    <w:basedOn w:val="DefaultParagraphFont"/>
    <w:link w:val="Heading5"/>
    <w:uiPriority w:val="9"/>
    <w:rsid w:val="00E214E2"/>
    <w:rPr>
      <w:i/>
      <w:color w:val="1E4BAB" w:themeColor="accent1" w:themeShade="BF"/>
      <w:sz w:val="24"/>
    </w:rPr>
  </w:style>
  <w:style w:type="character" w:customStyle="1" w:styleId="Heading6Char">
    <w:name w:val="Heading 6 Char"/>
    <w:basedOn w:val="DefaultParagraphFont"/>
    <w:link w:val="Heading6"/>
    <w:uiPriority w:val="9"/>
    <w:rsid w:val="00E214E2"/>
    <w:rPr>
      <w:spacing w:val="10"/>
      <w:sz w:val="24"/>
    </w:rPr>
  </w:style>
  <w:style w:type="character" w:customStyle="1" w:styleId="Heading7Char">
    <w:name w:val="Heading 7 Char"/>
    <w:basedOn w:val="DefaultParagraphFont"/>
    <w:link w:val="Heading7"/>
    <w:uiPriority w:val="9"/>
    <w:rsid w:val="00E214E2"/>
    <w:rPr>
      <w:i/>
      <w:spacing w:val="10"/>
      <w:sz w:val="24"/>
    </w:rPr>
  </w:style>
  <w:style w:type="character" w:customStyle="1" w:styleId="Heading8Char">
    <w:name w:val="Heading 8 Char"/>
    <w:basedOn w:val="DefaultParagraphFont"/>
    <w:link w:val="Heading8"/>
    <w:uiPriority w:val="9"/>
    <w:rsid w:val="00E214E2"/>
    <w:rPr>
      <w:noProof/>
      <w:color w:val="212121" w:themeColor="text1"/>
      <w:sz w:val="24"/>
      <w:szCs w:val="20"/>
    </w:rPr>
  </w:style>
  <w:style w:type="character" w:customStyle="1" w:styleId="Heading9Char">
    <w:name w:val="Heading 9 Char"/>
    <w:basedOn w:val="DefaultParagraphFont"/>
    <w:link w:val="Heading9"/>
    <w:uiPriority w:val="9"/>
    <w:rsid w:val="00E214E2"/>
    <w:rPr>
      <w:i/>
      <w:spacing w:val="10"/>
      <w:sz w:val="24"/>
      <w:szCs w:val="18"/>
    </w:rPr>
  </w:style>
  <w:style w:type="character" w:styleId="IntenseEmphasis">
    <w:name w:val="Intense Emphasis"/>
    <w:uiPriority w:val="21"/>
    <w:semiHidden/>
    <w:qFormat/>
    <w:rsid w:val="004B6087"/>
    <w:rPr>
      <w:b/>
      <w:bCs/>
      <w:caps/>
      <w:color w:val="143272" w:themeColor="accent1" w:themeShade="7F"/>
      <w:spacing w:val="10"/>
    </w:rPr>
  </w:style>
  <w:style w:type="paragraph" w:styleId="IntenseQuote">
    <w:name w:val="Intense Quote"/>
    <w:basedOn w:val="Normal"/>
    <w:next w:val="Normal"/>
    <w:link w:val="IntenseQuoteChar"/>
    <w:uiPriority w:val="30"/>
    <w:semiHidden/>
    <w:qFormat/>
    <w:rsid w:val="004B6087"/>
    <w:pPr>
      <w:pBdr>
        <w:top w:val="single" w:sz="4" w:space="10" w:color="3369DB" w:themeColor="accent1"/>
        <w:left w:val="single" w:sz="4" w:space="10" w:color="3369DB" w:themeColor="accent1"/>
      </w:pBdr>
      <w:spacing w:after="0"/>
      <w:ind w:left="1296" w:right="1152"/>
      <w:jc w:val="both"/>
    </w:pPr>
    <w:rPr>
      <w:i/>
      <w:iCs/>
      <w:color w:val="3369DB" w:themeColor="accent1"/>
    </w:rPr>
  </w:style>
  <w:style w:type="character" w:customStyle="1" w:styleId="IntenseQuoteChar">
    <w:name w:val="Intense Quote Char"/>
    <w:basedOn w:val="DefaultParagraphFont"/>
    <w:link w:val="IntenseQuote"/>
    <w:uiPriority w:val="30"/>
    <w:semiHidden/>
    <w:rsid w:val="000B112D"/>
    <w:rPr>
      <w:i/>
      <w:iCs/>
      <w:color w:val="3369DB" w:themeColor="accent1"/>
      <w:sz w:val="20"/>
      <w:szCs w:val="20"/>
    </w:rPr>
  </w:style>
  <w:style w:type="character" w:styleId="IntenseReference">
    <w:name w:val="Intense Reference"/>
    <w:uiPriority w:val="32"/>
    <w:semiHidden/>
    <w:qFormat/>
    <w:rsid w:val="004B6087"/>
    <w:rPr>
      <w:b/>
      <w:bCs/>
      <w:i/>
      <w:iCs/>
      <w:caps/>
      <w:color w:val="3369DB" w:themeColor="accent1"/>
    </w:rPr>
  </w:style>
  <w:style w:type="paragraph" w:styleId="BlockText">
    <w:name w:val="Block Text"/>
    <w:basedOn w:val="Normal"/>
    <w:uiPriority w:val="99"/>
    <w:semiHidden/>
    <w:unhideWhenUsed/>
    <w:rsid w:val="008961F2"/>
    <w:pPr>
      <w:pBdr>
        <w:top w:val="single" w:sz="2" w:space="10" w:color="1E4BAB" w:themeColor="accent1" w:themeShade="BF"/>
        <w:left w:val="single" w:sz="2" w:space="10" w:color="1E4BAB" w:themeColor="accent1" w:themeShade="BF"/>
        <w:bottom w:val="single" w:sz="2" w:space="10" w:color="1E4BAB" w:themeColor="accent1" w:themeShade="BF"/>
        <w:right w:val="single" w:sz="2" w:space="10" w:color="1E4BAB" w:themeColor="accent1" w:themeShade="BF"/>
      </w:pBdr>
      <w:ind w:left="1152" w:right="1152"/>
    </w:pPr>
    <w:rPr>
      <w:i/>
      <w:iCs/>
      <w:color w:val="1E4BAB" w:themeColor="accent1" w:themeShade="BF"/>
    </w:rPr>
  </w:style>
  <w:style w:type="character" w:styleId="Hyperlink">
    <w:name w:val="Hyperlink"/>
    <w:basedOn w:val="DefaultParagraphFont"/>
    <w:uiPriority w:val="99"/>
    <w:unhideWhenUsed/>
    <w:rsid w:val="008961F2"/>
    <w:rPr>
      <w:color w:val="779C28" w:themeColor="accent6" w:themeShade="BF"/>
      <w:u w:val="single"/>
    </w:rPr>
  </w:style>
  <w:style w:type="character" w:customStyle="1" w:styleId="UnresolvedMention1">
    <w:name w:val="Unresolved Mention1"/>
    <w:basedOn w:val="DefaultParagraphFont"/>
    <w:uiPriority w:val="99"/>
    <w:semiHidden/>
    <w:unhideWhenUsed/>
    <w:rsid w:val="008961F2"/>
    <w:rPr>
      <w:color w:val="6E6E6E" w:themeColor="text1" w:themeTint="A6"/>
      <w:shd w:val="clear" w:color="auto" w:fill="E1DFDD"/>
    </w:rPr>
  </w:style>
  <w:style w:type="character" w:customStyle="1" w:styleId="Heading3Char">
    <w:name w:val="Heading 3 Char"/>
    <w:basedOn w:val="DefaultParagraphFont"/>
    <w:link w:val="Heading3"/>
    <w:uiPriority w:val="9"/>
    <w:rsid w:val="0007586C"/>
    <w:rPr>
      <w:color w:val="143272" w:themeColor="accent1" w:themeShade="7F"/>
      <w:sz w:val="28"/>
    </w:rPr>
  </w:style>
  <w:style w:type="paragraph" w:styleId="Caption">
    <w:name w:val="caption"/>
    <w:basedOn w:val="Normal"/>
    <w:next w:val="Normal"/>
    <w:uiPriority w:val="35"/>
    <w:semiHidden/>
    <w:unhideWhenUsed/>
    <w:qFormat/>
    <w:rsid w:val="004B6087"/>
    <w:rPr>
      <w:b/>
      <w:bCs/>
      <w:color w:val="1E4BAB" w:themeColor="accent1" w:themeShade="BF"/>
      <w:sz w:val="16"/>
      <w:szCs w:val="16"/>
    </w:rPr>
  </w:style>
  <w:style w:type="character" w:styleId="Emphasis">
    <w:name w:val="Emphasis"/>
    <w:uiPriority w:val="20"/>
    <w:semiHidden/>
    <w:qFormat/>
    <w:rsid w:val="004B6087"/>
    <w:rPr>
      <w:caps/>
      <w:color w:val="143272" w:themeColor="accent1" w:themeShade="7F"/>
      <w:spacing w:val="5"/>
    </w:rPr>
  </w:style>
  <w:style w:type="character" w:customStyle="1" w:styleId="NoSpacingChar">
    <w:name w:val="No Spacing Char"/>
    <w:basedOn w:val="DefaultParagraphFont"/>
    <w:link w:val="NoSpacing"/>
    <w:uiPriority w:val="1"/>
    <w:rsid w:val="004B6087"/>
    <w:rPr>
      <w:sz w:val="20"/>
      <w:szCs w:val="20"/>
    </w:rPr>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semiHidden/>
    <w:qFormat/>
    <w:rsid w:val="004B6087"/>
    <w:rPr>
      <w:i/>
      <w:iCs/>
    </w:rPr>
  </w:style>
  <w:style w:type="character" w:customStyle="1" w:styleId="QuoteChar">
    <w:name w:val="Quote Char"/>
    <w:basedOn w:val="DefaultParagraphFont"/>
    <w:link w:val="Quote"/>
    <w:uiPriority w:val="29"/>
    <w:semiHidden/>
    <w:rsid w:val="000B112D"/>
    <w:rPr>
      <w:i/>
      <w:iCs/>
      <w:sz w:val="20"/>
      <w:szCs w:val="20"/>
    </w:rPr>
  </w:style>
  <w:style w:type="character" w:styleId="SubtleEmphasis">
    <w:name w:val="Subtle Emphasis"/>
    <w:uiPriority w:val="19"/>
    <w:semiHidden/>
    <w:qFormat/>
    <w:rsid w:val="004B6087"/>
    <w:rPr>
      <w:i/>
      <w:iCs/>
      <w:color w:val="143272" w:themeColor="accent1" w:themeShade="7F"/>
    </w:rPr>
  </w:style>
  <w:style w:type="character" w:styleId="SubtleReference">
    <w:name w:val="Subtle Reference"/>
    <w:uiPriority w:val="31"/>
    <w:semiHidden/>
    <w:qFormat/>
    <w:rsid w:val="004B6087"/>
    <w:rPr>
      <w:b/>
      <w:bCs/>
      <w:color w:val="3369DB" w:themeColor="accent1"/>
    </w:rPr>
  </w:style>
  <w:style w:type="character" w:styleId="BookTitle">
    <w:name w:val="Book Title"/>
    <w:uiPriority w:val="33"/>
    <w:semiHidden/>
    <w:qFormat/>
    <w:rsid w:val="004B6087"/>
    <w:rPr>
      <w:b/>
      <w:bCs/>
      <w:i/>
      <w:iCs/>
      <w:spacing w:val="9"/>
    </w:rPr>
  </w:style>
  <w:style w:type="paragraph" w:styleId="TOCHeading">
    <w:name w:val="TOC Heading"/>
    <w:basedOn w:val="Heading1"/>
    <w:next w:val="Normal"/>
    <w:uiPriority w:val="39"/>
    <w:semiHidden/>
    <w:unhideWhenUsed/>
    <w:qFormat/>
    <w:rsid w:val="004B6087"/>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84A4E9" w:themeColor="accent1" w:themeTint="99"/>
        </w:tcBorders>
      </w:tcPr>
    </w:tblStylePr>
    <w:tblStylePr w:type="lastRow">
      <w:rPr>
        <w:b/>
        <w:bCs/>
      </w:rPr>
      <w:tblPr/>
      <w:tcPr>
        <w:tcBorders>
          <w:top w:val="single" w:sz="4" w:space="0" w:color="84A4E9" w:themeColor="accent1" w:themeTint="99"/>
        </w:tcBorders>
      </w:tcPr>
    </w:tblStylePr>
    <w:tblStylePr w:type="firstCol">
      <w:rPr>
        <w:b/>
        <w:bCs/>
      </w:rPr>
    </w:tblStylePr>
    <w:tblStylePr w:type="lastCol">
      <w:rPr>
        <w:b/>
        <w:bCs/>
      </w:rPr>
    </w:tblStylePr>
    <w:tblStylePr w:type="band1Vert">
      <w:tblPr/>
      <w:tcPr>
        <w:shd w:val="clear" w:color="auto" w:fill="D6E0F7" w:themeFill="accent1" w:themeFillTint="33"/>
      </w:tcPr>
    </w:tblStylePr>
    <w:tblStylePr w:type="band1Horz">
      <w:tblPr/>
      <w:tcPr>
        <w:shd w:val="clear" w:color="auto" w:fill="D6E0F7"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8DDDF9" w:themeColor="accent2" w:themeTint="99"/>
        </w:tcBorders>
      </w:tcPr>
    </w:tblStylePr>
    <w:tblStylePr w:type="lastRow">
      <w:rPr>
        <w:b/>
        <w:bCs/>
      </w:rPr>
      <w:tblPr/>
      <w:tcPr>
        <w:tcBorders>
          <w:top w:val="single" w:sz="4" w:space="0" w:color="8DDDF9" w:themeColor="accent2" w:themeTint="99"/>
        </w:tcBorders>
      </w:tcPr>
    </w:tblStylePr>
    <w:tblStylePr w:type="firstCol">
      <w:rPr>
        <w:b/>
        <w:bCs/>
      </w:rPr>
    </w:tblStylePr>
    <w:tblStylePr w:type="lastCol">
      <w:rPr>
        <w:b/>
        <w:bCs/>
      </w:rPr>
    </w:tblStylePr>
    <w:tblStylePr w:type="band1Vert">
      <w:tblPr/>
      <w:tcPr>
        <w:shd w:val="clear" w:color="auto" w:fill="D9F3FD" w:themeFill="accent2" w:themeFillTint="33"/>
      </w:tcPr>
    </w:tblStylePr>
    <w:tblStylePr w:type="band1Horz">
      <w:tblPr/>
      <w:tcPr>
        <w:shd w:val="clear" w:color="auto" w:fill="D9F3FD"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D6D7D9" w:themeColor="accent4" w:themeTint="99"/>
        </w:tcBorders>
      </w:tcPr>
    </w:tblStylePr>
    <w:tblStylePr w:type="lastRow">
      <w:rPr>
        <w:b/>
        <w:bCs/>
      </w:rPr>
      <w:tblPr/>
      <w:tcPr>
        <w:tcBorders>
          <w:top w:val="single" w:sz="4" w:space="0" w:color="D6D7D9" w:themeColor="accent4" w:themeTint="99"/>
        </w:tcBorders>
      </w:tcPr>
    </w:tblStylePr>
    <w:tblStylePr w:type="firstCol">
      <w:rPr>
        <w:b/>
        <w:bCs/>
      </w:rPr>
    </w:tblStylePr>
    <w:tblStylePr w:type="lastCol">
      <w:rPr>
        <w:b/>
        <w:bCs/>
      </w:rPr>
    </w:tblStylePr>
    <w:tblStylePr w:type="band1Vert">
      <w:tblPr/>
      <w:tcPr>
        <w:shd w:val="clear" w:color="auto" w:fill="F1F1F2" w:themeFill="accent4" w:themeFillTint="33"/>
      </w:tcPr>
    </w:tblStylePr>
    <w:tblStylePr w:type="band1Horz">
      <w:tblPr/>
      <w:tcPr>
        <w:shd w:val="clear" w:color="auto" w:fill="F1F1F2"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F8B2B1" w:themeColor="accent5" w:themeTint="66"/>
        <w:left w:val="single" w:sz="4" w:space="0" w:color="F8B2B1" w:themeColor="accent5" w:themeTint="66"/>
        <w:bottom w:val="single" w:sz="4" w:space="0" w:color="F8B2B1" w:themeColor="accent5" w:themeTint="66"/>
        <w:right w:val="single" w:sz="4" w:space="0" w:color="F8B2B1" w:themeColor="accent5" w:themeTint="66"/>
        <w:insideH w:val="single" w:sz="4" w:space="0" w:color="F8B2B1" w:themeColor="accent5" w:themeTint="66"/>
        <w:insideV w:val="single" w:sz="4" w:space="0" w:color="F8B2B1" w:themeColor="accent5" w:themeTint="66"/>
      </w:tblBorders>
    </w:tblPr>
    <w:tblStylePr w:type="firstRow">
      <w:rPr>
        <w:b/>
        <w:bCs/>
      </w:rPr>
      <w:tblPr/>
      <w:tcPr>
        <w:tcBorders>
          <w:bottom w:val="single" w:sz="12" w:space="0" w:color="F58C8A" w:themeColor="accent5" w:themeTint="99"/>
        </w:tcBorders>
      </w:tcPr>
    </w:tblStylePr>
    <w:tblStylePr w:type="lastRow">
      <w:rPr>
        <w:b/>
        <w:bCs/>
      </w:rPr>
      <w:tblPr/>
      <w:tcPr>
        <w:tcBorders>
          <w:top w:val="double" w:sz="2" w:space="0" w:color="F58C8A"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8DDDF9" w:themeColor="accent2" w:themeTint="99"/>
        <w:bottom w:val="single" w:sz="2" w:space="0" w:color="8DDDF9" w:themeColor="accent2" w:themeTint="99"/>
        <w:insideH w:val="single" w:sz="2" w:space="0" w:color="8DDDF9" w:themeColor="accent2" w:themeTint="99"/>
        <w:insideV w:val="single" w:sz="2" w:space="0" w:color="8DDDF9" w:themeColor="accent2" w:themeTint="99"/>
      </w:tblBorders>
    </w:tblPr>
    <w:tblStylePr w:type="firstRow">
      <w:rPr>
        <w:b/>
        <w:bCs/>
      </w:rPr>
      <w:tblPr/>
      <w:tcPr>
        <w:tcBorders>
          <w:top w:val="nil"/>
          <w:bottom w:val="single" w:sz="12" w:space="0" w:color="8DDDF9" w:themeColor="accent2" w:themeTint="99"/>
          <w:insideH w:val="nil"/>
          <w:insideV w:val="nil"/>
        </w:tcBorders>
        <w:shd w:val="clear" w:color="auto" w:fill="FFFFFF" w:themeFill="background1"/>
      </w:tcPr>
    </w:tblStylePr>
    <w:tblStylePr w:type="lastRow">
      <w:rPr>
        <w:b/>
        <w:bCs/>
      </w:rPr>
      <w:tblPr/>
      <w:tcPr>
        <w:tcBorders>
          <w:top w:val="double" w:sz="2" w:space="0" w:color="8DDDF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3FD" w:themeFill="accent2" w:themeFillTint="33"/>
      </w:tcPr>
    </w:tblStylePr>
    <w:tblStylePr w:type="band1Horz">
      <w:tblPr/>
      <w:tcPr>
        <w:shd w:val="clear" w:color="auto" w:fill="D9F3FD"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797979" w:themeColor="text1" w:themeTint="99"/>
        <w:left w:val="single" w:sz="4" w:space="0" w:color="797979" w:themeColor="text1" w:themeTint="99"/>
        <w:bottom w:val="single" w:sz="4" w:space="0" w:color="797979" w:themeColor="text1" w:themeTint="99"/>
        <w:right w:val="single" w:sz="4" w:space="0" w:color="797979" w:themeColor="text1" w:themeTint="99"/>
        <w:insideH w:val="single" w:sz="4" w:space="0" w:color="797979" w:themeColor="text1" w:themeTint="99"/>
        <w:insideV w:val="single" w:sz="4" w:space="0" w:color="79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2D2" w:themeFill="text1" w:themeFillTint="33"/>
      </w:tcPr>
    </w:tblStylePr>
    <w:tblStylePr w:type="band1Horz">
      <w:tblPr/>
      <w:tcPr>
        <w:shd w:val="clear" w:color="auto" w:fill="D2D2D2" w:themeFill="text1" w:themeFillTint="33"/>
      </w:tcPr>
    </w:tblStylePr>
    <w:tblStylePr w:type="neCell">
      <w:tblPr/>
      <w:tcPr>
        <w:tcBorders>
          <w:bottom w:val="single" w:sz="4" w:space="0" w:color="797979" w:themeColor="text1" w:themeTint="99"/>
        </w:tcBorders>
      </w:tcPr>
    </w:tblStylePr>
    <w:tblStylePr w:type="nwCell">
      <w:tblPr/>
      <w:tcPr>
        <w:tcBorders>
          <w:bottom w:val="single" w:sz="4" w:space="0" w:color="797979" w:themeColor="text1" w:themeTint="99"/>
        </w:tcBorders>
      </w:tcPr>
    </w:tblStylePr>
    <w:tblStylePr w:type="seCell">
      <w:tblPr/>
      <w:tcPr>
        <w:tcBorders>
          <w:top w:val="single" w:sz="4" w:space="0" w:color="797979" w:themeColor="text1" w:themeTint="99"/>
        </w:tcBorders>
      </w:tcPr>
    </w:tblStylePr>
    <w:tblStylePr w:type="swCell">
      <w:tblPr/>
      <w:tcPr>
        <w:tcBorders>
          <w:top w:val="single" w:sz="4" w:space="0" w:color="797979"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C5E089" w:themeColor="accent6" w:themeTint="99"/>
        <w:bottom w:val="single" w:sz="2" w:space="0" w:color="C5E089" w:themeColor="accent6" w:themeTint="99"/>
        <w:insideH w:val="single" w:sz="2" w:space="0" w:color="C5E089" w:themeColor="accent6" w:themeTint="99"/>
        <w:insideV w:val="single" w:sz="2" w:space="0" w:color="C5E089" w:themeColor="accent6" w:themeTint="99"/>
      </w:tblBorders>
    </w:tblPr>
    <w:tblStylePr w:type="firstRow">
      <w:rPr>
        <w:b/>
        <w:bCs/>
      </w:rPr>
      <w:tblPr/>
      <w:tcPr>
        <w:tcBorders>
          <w:top w:val="nil"/>
          <w:bottom w:val="single" w:sz="12" w:space="0" w:color="C5E089" w:themeColor="accent6" w:themeTint="99"/>
          <w:insideH w:val="nil"/>
          <w:insideV w:val="nil"/>
        </w:tcBorders>
        <w:shd w:val="clear" w:color="auto" w:fill="FFFFFF" w:themeFill="background1"/>
      </w:tcPr>
    </w:tblStylePr>
    <w:tblStylePr w:type="lastRow">
      <w:rPr>
        <w:b/>
        <w:bCs/>
      </w:rPr>
      <w:tblPr/>
      <w:tcPr>
        <w:tcBorders>
          <w:top w:val="double" w:sz="2" w:space="0" w:color="C5E08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4D7" w:themeFill="accent6" w:themeFillTint="33"/>
      </w:tcPr>
    </w:tblStylePr>
    <w:tblStylePr w:type="band1Horz">
      <w:tblPr/>
      <w:tcPr>
        <w:shd w:val="clear" w:color="auto" w:fill="EBF4D7"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F58C8A" w:themeColor="accent5" w:themeTint="99"/>
        <w:bottom w:val="single" w:sz="2" w:space="0" w:color="F58C8A" w:themeColor="accent5" w:themeTint="99"/>
        <w:insideH w:val="single" w:sz="2" w:space="0" w:color="F58C8A" w:themeColor="accent5" w:themeTint="99"/>
        <w:insideV w:val="single" w:sz="2" w:space="0" w:color="F58C8A" w:themeColor="accent5" w:themeTint="99"/>
      </w:tblBorders>
    </w:tblPr>
    <w:tblStylePr w:type="firstRow">
      <w:rPr>
        <w:b/>
        <w:bCs/>
      </w:rPr>
      <w:tblPr/>
      <w:tcPr>
        <w:tcBorders>
          <w:top w:val="nil"/>
          <w:bottom w:val="single" w:sz="12" w:space="0" w:color="F58C8A" w:themeColor="accent5" w:themeTint="99"/>
          <w:insideH w:val="nil"/>
          <w:insideV w:val="nil"/>
        </w:tcBorders>
        <w:shd w:val="clear" w:color="auto" w:fill="FFFFFF" w:themeFill="background1"/>
      </w:tcPr>
    </w:tblStylePr>
    <w:tblStylePr w:type="lastRow">
      <w:rPr>
        <w:b/>
        <w:bCs/>
      </w:rPr>
      <w:tblPr/>
      <w:tcPr>
        <w:tcBorders>
          <w:top w:val="double" w:sz="2" w:space="0" w:color="F58C8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8D8" w:themeFill="accent5" w:themeFillTint="33"/>
      </w:tcPr>
    </w:tblStylePr>
    <w:tblStylePr w:type="band1Horz">
      <w:tblPr/>
      <w:tcPr>
        <w:shd w:val="clear" w:color="auto" w:fill="FBD8D8" w:themeFill="accent5" w:themeFillTint="33"/>
      </w:tcPr>
    </w:tblStylePr>
  </w:style>
  <w:style w:type="table" w:styleId="ListTable6Colorful-Accent5">
    <w:name w:val="List Table 6 Colorful Accent 5"/>
    <w:basedOn w:val="TableNormal"/>
    <w:uiPriority w:val="51"/>
    <w:rsid w:val="0068698F"/>
    <w:pPr>
      <w:spacing w:after="0" w:line="240" w:lineRule="auto"/>
    </w:pPr>
    <w:rPr>
      <w:color w:val="CF1511" w:themeColor="accent5" w:themeShade="BF"/>
    </w:rPr>
    <w:tblPr>
      <w:tblStyleRowBandSize w:val="1"/>
      <w:tblStyleColBandSize w:val="1"/>
      <w:tblBorders>
        <w:top w:val="single" w:sz="4" w:space="0" w:color="EF413D" w:themeColor="accent5"/>
        <w:bottom w:val="single" w:sz="4" w:space="0" w:color="EF413D" w:themeColor="accent5"/>
      </w:tblBorders>
    </w:tblPr>
    <w:tblStylePr w:type="firstRow">
      <w:rPr>
        <w:b/>
        <w:bCs/>
      </w:rPr>
      <w:tblPr/>
      <w:tcPr>
        <w:tcBorders>
          <w:bottom w:val="single" w:sz="4" w:space="0" w:color="EF413D" w:themeColor="accent5"/>
        </w:tcBorders>
      </w:tcPr>
    </w:tblStylePr>
    <w:tblStylePr w:type="lastRow">
      <w:rPr>
        <w:b/>
        <w:bCs/>
      </w:rPr>
      <w:tblPr/>
      <w:tcPr>
        <w:tcBorders>
          <w:top w:val="double" w:sz="4" w:space="0" w:color="EF413D" w:themeColor="accent5"/>
        </w:tcBorders>
      </w:tcPr>
    </w:tblStylePr>
    <w:tblStylePr w:type="firstCol">
      <w:rPr>
        <w:b/>
        <w:bCs/>
      </w:rPr>
    </w:tblStylePr>
    <w:tblStylePr w:type="lastCol">
      <w:rPr>
        <w:b/>
        <w:bCs/>
      </w:rPr>
    </w:tblStylePr>
    <w:tblStylePr w:type="band1Vert">
      <w:tblPr/>
      <w:tcPr>
        <w:shd w:val="clear" w:color="auto" w:fill="FBD8D8" w:themeFill="accent5" w:themeFillTint="33"/>
      </w:tcPr>
    </w:tblStylePr>
    <w:tblStylePr w:type="band1Horz">
      <w:tblPr/>
      <w:tcPr>
        <w:shd w:val="clear" w:color="auto" w:fill="FBD8D8" w:themeFill="accent5" w:themeFillTint="33"/>
      </w:tcPr>
    </w:tblStylePr>
  </w:style>
  <w:style w:type="table" w:styleId="ListTable6Colorful-Accent1">
    <w:name w:val="List Table 6 Colorful Accent 1"/>
    <w:basedOn w:val="TableNormal"/>
    <w:uiPriority w:val="51"/>
    <w:rsid w:val="0068698F"/>
    <w:pPr>
      <w:spacing w:after="0" w:line="240" w:lineRule="auto"/>
    </w:pPr>
    <w:rPr>
      <w:color w:val="1E4BAB" w:themeColor="accent1" w:themeShade="BF"/>
    </w:rPr>
    <w:tblPr>
      <w:tblStyleRowBandSize w:val="1"/>
      <w:tblStyleColBandSize w:val="1"/>
      <w:tblBorders>
        <w:top w:val="single" w:sz="4" w:space="0" w:color="3369DB" w:themeColor="accent1"/>
        <w:bottom w:val="single" w:sz="4" w:space="0" w:color="3369DB" w:themeColor="accent1"/>
      </w:tblBorders>
    </w:tblPr>
    <w:tblStylePr w:type="firstRow">
      <w:rPr>
        <w:b/>
        <w:bCs/>
      </w:rPr>
      <w:tblPr/>
      <w:tcPr>
        <w:tcBorders>
          <w:bottom w:val="single" w:sz="4" w:space="0" w:color="3369DB" w:themeColor="accent1"/>
        </w:tcBorders>
      </w:tcPr>
    </w:tblStylePr>
    <w:tblStylePr w:type="lastRow">
      <w:rPr>
        <w:b/>
        <w:bCs/>
      </w:rPr>
      <w:tblPr/>
      <w:tcPr>
        <w:tcBorders>
          <w:top w:val="double" w:sz="4" w:space="0" w:color="3369DB" w:themeColor="accent1"/>
        </w:tcBorders>
      </w:tcPr>
    </w:tblStylePr>
    <w:tblStylePr w:type="firstCol">
      <w:rPr>
        <w:b/>
        <w:bCs/>
      </w:rPr>
    </w:tblStylePr>
    <w:tblStylePr w:type="lastCol">
      <w:rPr>
        <w:b/>
        <w:bCs/>
      </w:rPr>
    </w:tblStylePr>
    <w:tblStylePr w:type="band1Vert">
      <w:tblPr/>
      <w:tcPr>
        <w:shd w:val="clear" w:color="auto" w:fill="D6E0F7" w:themeFill="accent1" w:themeFillTint="33"/>
      </w:tcPr>
    </w:tblStylePr>
    <w:tblStylePr w:type="band1Horz">
      <w:tblPr/>
      <w:tcPr>
        <w:shd w:val="clear" w:color="auto" w:fill="D6E0F7" w:themeFill="accent1" w:themeFillTint="33"/>
      </w:tcPr>
    </w:tblStyle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numbering" w:customStyle="1" w:styleId="CurrentList1">
    <w:name w:val="Current List1"/>
    <w:uiPriority w:val="99"/>
    <w:rsid w:val="002F615D"/>
    <w:pPr>
      <w:numPr>
        <w:numId w:val="2"/>
      </w:numPr>
    </w:pPr>
  </w:style>
  <w:style w:type="table" w:styleId="ListTable6Colorful-Accent6">
    <w:name w:val="List Table 6 Colorful Accent 6"/>
    <w:basedOn w:val="TableNormal"/>
    <w:uiPriority w:val="51"/>
    <w:rsid w:val="00F23FA6"/>
    <w:pPr>
      <w:spacing w:after="0" w:line="240" w:lineRule="auto"/>
    </w:pPr>
    <w:rPr>
      <w:color w:val="779C28" w:themeColor="accent6" w:themeShade="BF"/>
    </w:rPr>
    <w:tblPr>
      <w:tblStyleRowBandSize w:val="1"/>
      <w:tblStyleColBandSize w:val="1"/>
      <w:tblBorders>
        <w:top w:val="single" w:sz="4" w:space="0" w:color="9FCC3B" w:themeColor="accent6"/>
        <w:bottom w:val="single" w:sz="4" w:space="0" w:color="9FCC3B" w:themeColor="accent6"/>
      </w:tblBorders>
    </w:tblPr>
    <w:tblStylePr w:type="firstRow">
      <w:rPr>
        <w:b/>
        <w:bCs/>
      </w:rPr>
      <w:tblPr/>
      <w:tcPr>
        <w:tcBorders>
          <w:bottom w:val="single" w:sz="4" w:space="0" w:color="9FCC3B" w:themeColor="accent6"/>
        </w:tcBorders>
      </w:tcPr>
    </w:tblStylePr>
    <w:tblStylePr w:type="lastRow">
      <w:rPr>
        <w:b/>
        <w:bCs/>
      </w:rPr>
      <w:tblPr/>
      <w:tcPr>
        <w:tcBorders>
          <w:top w:val="double" w:sz="4" w:space="0" w:color="9FCC3B" w:themeColor="accent6"/>
        </w:tcBorders>
      </w:tcPr>
    </w:tblStylePr>
    <w:tblStylePr w:type="firstCol">
      <w:rPr>
        <w:b/>
        <w:bCs/>
      </w:rPr>
    </w:tblStylePr>
    <w:tblStylePr w:type="lastCol">
      <w:rPr>
        <w:b/>
        <w:bCs/>
      </w:rPr>
    </w:tblStylePr>
    <w:tblStylePr w:type="band1Vert">
      <w:tblPr/>
      <w:tcPr>
        <w:shd w:val="clear" w:color="auto" w:fill="EBF4D7" w:themeFill="accent6" w:themeFillTint="33"/>
      </w:tcPr>
    </w:tblStylePr>
    <w:tblStylePr w:type="band1Horz">
      <w:tblPr/>
      <w:tcPr>
        <w:shd w:val="clear" w:color="auto" w:fill="EBF4D7" w:themeFill="accent6" w:themeFillTint="33"/>
      </w:tcPr>
    </w:tblStylePr>
  </w:style>
  <w:style w:type="table" w:styleId="GridTable1Light">
    <w:name w:val="Grid Table 1 Light"/>
    <w:basedOn w:val="TableNormal"/>
    <w:uiPriority w:val="46"/>
    <w:rsid w:val="00F23FA6"/>
    <w:pPr>
      <w:spacing w:after="0" w:line="240" w:lineRule="auto"/>
    </w:pPr>
    <w:tblPr>
      <w:tblStyleRowBandSize w:val="1"/>
      <w:tblStyleColBandSize w:val="1"/>
      <w:tblBorders>
        <w:top w:val="single" w:sz="4" w:space="0" w:color="A6A6A6" w:themeColor="text1" w:themeTint="66"/>
        <w:left w:val="single" w:sz="4" w:space="0" w:color="A6A6A6" w:themeColor="text1" w:themeTint="66"/>
        <w:bottom w:val="single" w:sz="4" w:space="0" w:color="A6A6A6" w:themeColor="text1" w:themeTint="66"/>
        <w:right w:val="single" w:sz="4" w:space="0" w:color="A6A6A6" w:themeColor="text1" w:themeTint="66"/>
        <w:insideH w:val="single" w:sz="4" w:space="0" w:color="A6A6A6" w:themeColor="text1" w:themeTint="66"/>
        <w:insideV w:val="single" w:sz="4" w:space="0" w:color="A6A6A6" w:themeColor="text1" w:themeTint="66"/>
      </w:tblBorders>
    </w:tblPr>
    <w:tblStylePr w:type="firstRow">
      <w:rPr>
        <w:b/>
        <w:bCs/>
      </w:rPr>
      <w:tblPr/>
      <w:tcPr>
        <w:tcBorders>
          <w:bottom w:val="single" w:sz="12" w:space="0" w:color="797979" w:themeColor="text1" w:themeTint="99"/>
        </w:tcBorders>
      </w:tcPr>
    </w:tblStylePr>
    <w:tblStylePr w:type="lastRow">
      <w:rPr>
        <w:b/>
        <w:bCs/>
      </w:rPr>
      <w:tblPr/>
      <w:tcPr>
        <w:tcBorders>
          <w:top w:val="double" w:sz="2" w:space="0" w:color="797979"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CF452F"/>
    <w:pPr>
      <w:spacing w:after="0" w:line="240" w:lineRule="auto"/>
    </w:pPr>
    <w:tblPr>
      <w:tblStyleRowBandSize w:val="1"/>
      <w:tblStyleColBandSize w:val="1"/>
      <w:tblBorders>
        <w:top w:val="single" w:sz="2" w:space="0" w:color="797979" w:themeColor="text1" w:themeTint="99"/>
        <w:bottom w:val="single" w:sz="2" w:space="0" w:color="797979" w:themeColor="text1" w:themeTint="99"/>
        <w:insideH w:val="single" w:sz="2" w:space="0" w:color="797979" w:themeColor="text1" w:themeTint="99"/>
        <w:insideV w:val="single" w:sz="2" w:space="0" w:color="797979" w:themeColor="text1" w:themeTint="99"/>
      </w:tblBorders>
    </w:tblPr>
    <w:tblStylePr w:type="firstRow">
      <w:rPr>
        <w:b/>
        <w:bCs/>
      </w:rPr>
      <w:tblPr/>
      <w:tcPr>
        <w:tcBorders>
          <w:top w:val="nil"/>
          <w:bottom w:val="single" w:sz="12" w:space="0" w:color="797979" w:themeColor="text1" w:themeTint="99"/>
          <w:insideH w:val="nil"/>
          <w:insideV w:val="nil"/>
        </w:tcBorders>
        <w:shd w:val="clear" w:color="auto" w:fill="FFFFFF" w:themeFill="background1"/>
      </w:tcPr>
    </w:tblStylePr>
    <w:tblStylePr w:type="lastRow">
      <w:rPr>
        <w:b/>
        <w:bCs/>
      </w:rPr>
      <w:tblPr/>
      <w:tcPr>
        <w:tcBorders>
          <w:top w:val="double" w:sz="2" w:space="0" w:color="79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D2D2" w:themeFill="text1" w:themeFillTint="33"/>
      </w:tcPr>
    </w:tblStylePr>
    <w:tblStylePr w:type="band1Horz">
      <w:tblPr/>
      <w:tcPr>
        <w:shd w:val="clear" w:color="auto" w:fill="D2D2D2" w:themeFill="text1" w:themeFillTint="33"/>
      </w:tcPr>
    </w:tblStylePr>
  </w:style>
  <w:style w:type="table" w:styleId="GridTable1Light-Accent6">
    <w:name w:val="Grid Table 1 Light Accent 6"/>
    <w:basedOn w:val="TableNormal"/>
    <w:uiPriority w:val="46"/>
    <w:rsid w:val="00CF452F"/>
    <w:pPr>
      <w:spacing w:after="0" w:line="240" w:lineRule="auto"/>
    </w:pPr>
    <w:tblPr>
      <w:tblStyleRowBandSize w:val="1"/>
      <w:tblStyleColBandSize w:val="1"/>
      <w:tblBorders>
        <w:top w:val="single" w:sz="4" w:space="0" w:color="D8EAB0" w:themeColor="accent6" w:themeTint="66"/>
        <w:left w:val="single" w:sz="4" w:space="0" w:color="D8EAB0" w:themeColor="accent6" w:themeTint="66"/>
        <w:bottom w:val="single" w:sz="4" w:space="0" w:color="D8EAB0" w:themeColor="accent6" w:themeTint="66"/>
        <w:right w:val="single" w:sz="4" w:space="0" w:color="D8EAB0" w:themeColor="accent6" w:themeTint="66"/>
        <w:insideH w:val="single" w:sz="4" w:space="0" w:color="D8EAB0" w:themeColor="accent6" w:themeTint="66"/>
        <w:insideV w:val="single" w:sz="4" w:space="0" w:color="D8EAB0" w:themeColor="accent6" w:themeTint="66"/>
      </w:tblBorders>
    </w:tblPr>
    <w:tblStylePr w:type="firstRow">
      <w:rPr>
        <w:b/>
        <w:bCs/>
      </w:rPr>
      <w:tblPr/>
      <w:tcPr>
        <w:tcBorders>
          <w:bottom w:val="single" w:sz="12" w:space="0" w:color="C5E089" w:themeColor="accent6" w:themeTint="99"/>
        </w:tcBorders>
      </w:tcPr>
    </w:tblStylePr>
    <w:tblStylePr w:type="lastRow">
      <w:rPr>
        <w:b/>
        <w:bCs/>
      </w:rPr>
      <w:tblPr/>
      <w:tcPr>
        <w:tcBorders>
          <w:top w:val="double" w:sz="2" w:space="0" w:color="C5E089" w:themeColor="accent6" w:themeTint="99"/>
        </w:tcBorders>
      </w:tcPr>
    </w:tblStylePr>
    <w:tblStylePr w:type="firstCol">
      <w:rPr>
        <w:b/>
        <w:bCs/>
      </w:rPr>
    </w:tblStylePr>
    <w:tblStylePr w:type="lastCol">
      <w:rPr>
        <w:b/>
        <w:bCs/>
      </w:rPr>
    </w:tblStylePr>
  </w:style>
  <w:style w:type="paragraph" w:customStyle="1" w:styleId="TableText">
    <w:name w:val="Table Text"/>
    <w:basedOn w:val="Normal"/>
    <w:qFormat/>
    <w:rsid w:val="004D06B4"/>
    <w:pPr>
      <w:spacing w:before="0" w:after="0" w:line="240" w:lineRule="auto"/>
    </w:pPr>
    <w:rPr>
      <w:bCs/>
    </w:rPr>
  </w:style>
  <w:style w:type="table" w:styleId="GridTable3-Accent3">
    <w:name w:val="Grid Table 3 Accent 3"/>
    <w:basedOn w:val="TableNormal"/>
    <w:uiPriority w:val="48"/>
    <w:rsid w:val="004D06B4"/>
    <w:pPr>
      <w:spacing w:after="0" w:line="240" w:lineRule="auto"/>
    </w:pPr>
    <w:tblPr>
      <w:tblStyleRowBandSize w:val="1"/>
      <w:tblStyleColBandSize w:val="1"/>
      <w:tblBorders>
        <w:top w:val="single" w:sz="4" w:space="0" w:color="FFDF69" w:themeColor="accent3" w:themeTint="99"/>
        <w:left w:val="single" w:sz="4" w:space="0" w:color="FFDF69" w:themeColor="accent3" w:themeTint="99"/>
        <w:bottom w:val="single" w:sz="4" w:space="0" w:color="FFDF69" w:themeColor="accent3" w:themeTint="99"/>
        <w:right w:val="single" w:sz="4" w:space="0" w:color="FFDF69" w:themeColor="accent3" w:themeTint="99"/>
        <w:insideH w:val="single" w:sz="4" w:space="0" w:color="FFDF69" w:themeColor="accent3" w:themeTint="99"/>
        <w:insideV w:val="single" w:sz="4" w:space="0" w:color="FFDF6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CD" w:themeFill="accent3" w:themeFillTint="33"/>
      </w:tcPr>
    </w:tblStylePr>
    <w:tblStylePr w:type="band1Horz">
      <w:tblPr/>
      <w:tcPr>
        <w:shd w:val="clear" w:color="auto" w:fill="FFF4CD" w:themeFill="accent3" w:themeFillTint="33"/>
      </w:tcPr>
    </w:tblStylePr>
    <w:tblStylePr w:type="neCell">
      <w:tblPr/>
      <w:tcPr>
        <w:tcBorders>
          <w:bottom w:val="single" w:sz="4" w:space="0" w:color="FFDF69" w:themeColor="accent3" w:themeTint="99"/>
        </w:tcBorders>
      </w:tcPr>
    </w:tblStylePr>
    <w:tblStylePr w:type="nwCell">
      <w:tblPr/>
      <w:tcPr>
        <w:tcBorders>
          <w:bottom w:val="single" w:sz="4" w:space="0" w:color="FFDF69" w:themeColor="accent3" w:themeTint="99"/>
        </w:tcBorders>
      </w:tcPr>
    </w:tblStylePr>
    <w:tblStylePr w:type="seCell">
      <w:tblPr/>
      <w:tcPr>
        <w:tcBorders>
          <w:top w:val="single" w:sz="4" w:space="0" w:color="FFDF69" w:themeColor="accent3" w:themeTint="99"/>
        </w:tcBorders>
      </w:tcPr>
    </w:tblStylePr>
    <w:tblStylePr w:type="swCell">
      <w:tblPr/>
      <w:tcPr>
        <w:tcBorders>
          <w:top w:val="single" w:sz="4" w:space="0" w:color="FFDF69" w:themeColor="accent3" w:themeTint="99"/>
        </w:tcBorders>
      </w:tcPr>
    </w:tblStylePr>
  </w:style>
  <w:style w:type="paragraph" w:styleId="CommentSubject">
    <w:name w:val="annotation subject"/>
    <w:basedOn w:val="CommentText"/>
    <w:next w:val="CommentText"/>
    <w:link w:val="CommentSubjectChar"/>
    <w:uiPriority w:val="99"/>
    <w:semiHidden/>
    <w:unhideWhenUsed/>
    <w:rsid w:val="00404751"/>
    <w:rPr>
      <w:b/>
      <w:bCs/>
      <w:sz w:val="20"/>
    </w:rPr>
  </w:style>
  <w:style w:type="character" w:customStyle="1" w:styleId="CommentSubjectChar">
    <w:name w:val="Comment Subject Char"/>
    <w:basedOn w:val="CommentTextChar"/>
    <w:link w:val="CommentSubject"/>
    <w:uiPriority w:val="99"/>
    <w:semiHidden/>
    <w:rsid w:val="00404751"/>
    <w:rPr>
      <w:b/>
      <w:bCs/>
      <w:sz w:val="20"/>
      <w:szCs w:val="20"/>
    </w:rPr>
  </w:style>
  <w:style w:type="character" w:styleId="FootnoteReference">
    <w:name w:val="footnote reference"/>
    <w:basedOn w:val="DefaultParagraphFont"/>
    <w:uiPriority w:val="99"/>
    <w:unhideWhenUsed/>
    <w:rsid w:val="0007586C"/>
    <w:rPr>
      <w:vertAlign w:val="superscript"/>
    </w:rPr>
  </w:style>
  <w:style w:type="paragraph" w:styleId="TOC1">
    <w:name w:val="toc 1"/>
    <w:basedOn w:val="Normal"/>
    <w:next w:val="Normal"/>
    <w:autoRedefine/>
    <w:uiPriority w:val="39"/>
    <w:unhideWhenUsed/>
    <w:rsid w:val="00DA359D"/>
    <w:pPr>
      <w:tabs>
        <w:tab w:val="left" w:pos="8910"/>
      </w:tabs>
      <w:spacing w:after="100"/>
      <w:ind w:right="-90"/>
    </w:pPr>
  </w:style>
  <w:style w:type="paragraph" w:styleId="TOC2">
    <w:name w:val="toc 2"/>
    <w:basedOn w:val="Normal"/>
    <w:next w:val="Normal"/>
    <w:autoRedefine/>
    <w:uiPriority w:val="39"/>
    <w:unhideWhenUsed/>
    <w:rsid w:val="00E65D5C"/>
    <w:pPr>
      <w:tabs>
        <w:tab w:val="left" w:leader="underscore" w:pos="9000"/>
      </w:tabs>
      <w:spacing w:after="100"/>
      <w:ind w:left="360"/>
    </w:pPr>
  </w:style>
  <w:style w:type="paragraph" w:styleId="TOC3">
    <w:name w:val="toc 3"/>
    <w:basedOn w:val="Normal"/>
    <w:next w:val="Normal"/>
    <w:autoRedefine/>
    <w:uiPriority w:val="39"/>
    <w:unhideWhenUsed/>
    <w:rsid w:val="005F4752"/>
    <w:pPr>
      <w:tabs>
        <w:tab w:val="right" w:leader="underscore" w:pos="9180"/>
      </w:tabs>
      <w:spacing w:after="100"/>
      <w:ind w:left="480"/>
    </w:pPr>
  </w:style>
  <w:style w:type="paragraph" w:styleId="NormalWeb">
    <w:name w:val="Normal (Web)"/>
    <w:basedOn w:val="Normal"/>
    <w:uiPriority w:val="99"/>
    <w:unhideWhenUsed/>
    <w:rsid w:val="00E05497"/>
    <w:pPr>
      <w:spacing w:before="100" w:beforeAutospacing="1" w:after="100" w:afterAutospacing="1" w:line="240" w:lineRule="auto"/>
    </w:pPr>
    <w:rPr>
      <w:rFonts w:ascii="Times New Roman" w:eastAsia="Times New Roman" w:hAnsi="Times New Roman" w:cs="Times New Roman"/>
      <w:szCs w:val="24"/>
      <w:lang w:eastAsia="en-US"/>
    </w:rPr>
  </w:style>
  <w:style w:type="character" w:styleId="UnresolvedMention">
    <w:name w:val="Unresolved Mention"/>
    <w:basedOn w:val="DefaultParagraphFont"/>
    <w:uiPriority w:val="99"/>
    <w:semiHidden/>
    <w:unhideWhenUsed/>
    <w:rsid w:val="00943033"/>
    <w:rPr>
      <w:color w:val="605E5C"/>
      <w:shd w:val="clear" w:color="auto" w:fill="E1DFDD"/>
    </w:rPr>
  </w:style>
  <w:style w:type="paragraph" w:styleId="BodyText">
    <w:name w:val="Body Text"/>
    <w:basedOn w:val="Normal"/>
    <w:link w:val="BodyTextChar"/>
    <w:uiPriority w:val="1"/>
    <w:unhideWhenUsed/>
    <w:qFormat/>
    <w:rsid w:val="00211028"/>
    <w:pPr>
      <w:spacing w:before="0" w:line="240" w:lineRule="auto"/>
    </w:pPr>
    <w:rPr>
      <w:rFonts w:ascii="Segoe UI" w:eastAsiaTheme="minorHAnsi" w:hAnsi="Segoe UI"/>
      <w:kern w:val="20"/>
      <w:sz w:val="20"/>
    </w:rPr>
  </w:style>
  <w:style w:type="character" w:customStyle="1" w:styleId="BodyTextChar">
    <w:name w:val="Body Text Char"/>
    <w:basedOn w:val="DefaultParagraphFont"/>
    <w:link w:val="BodyText"/>
    <w:uiPriority w:val="99"/>
    <w:rsid w:val="00211028"/>
    <w:rPr>
      <w:rFonts w:ascii="Segoe UI" w:eastAsiaTheme="minorHAnsi" w:hAnsi="Segoe UI"/>
      <w:kern w:val="20"/>
      <w:sz w:val="20"/>
      <w:szCs w:val="20"/>
    </w:rPr>
  </w:style>
  <w:style w:type="character" w:styleId="FollowedHyperlink">
    <w:name w:val="FollowedHyperlink"/>
    <w:basedOn w:val="DefaultParagraphFont"/>
    <w:uiPriority w:val="99"/>
    <w:semiHidden/>
    <w:unhideWhenUsed/>
    <w:rsid w:val="006A621A"/>
    <w:rPr>
      <w:color w:val="9FCC3B" w:themeColor="followedHyperlink"/>
      <w:u w:val="single"/>
    </w:rPr>
  </w:style>
  <w:style w:type="paragraph" w:customStyle="1" w:styleId="pf0">
    <w:name w:val="pf0"/>
    <w:basedOn w:val="Normal"/>
    <w:rsid w:val="00957E39"/>
    <w:pPr>
      <w:spacing w:before="100" w:beforeAutospacing="1" w:after="100" w:afterAutospacing="1" w:line="240" w:lineRule="auto"/>
    </w:pPr>
    <w:rPr>
      <w:rFonts w:ascii="Times New Roman" w:eastAsia="Times New Roman" w:hAnsi="Times New Roman" w:cs="Times New Roman"/>
      <w:szCs w:val="24"/>
      <w:lang w:eastAsia="en-US"/>
    </w:rPr>
  </w:style>
  <w:style w:type="paragraph" w:customStyle="1" w:styleId="PSBody1">
    <w:name w:val="PSBody1"/>
    <w:qFormat/>
    <w:rsid w:val="00957E39"/>
    <w:pPr>
      <w:spacing w:before="0" w:after="0" w:line="240" w:lineRule="auto"/>
      <w:outlineLvl w:val="0"/>
    </w:pPr>
    <w:rPr>
      <w:rFonts w:ascii="Times New Roman" w:eastAsia="Times New Roman" w:hAnsi="Times New Roman" w:cs="Arial"/>
      <w:bCs/>
      <w:sz w:val="24"/>
      <w:szCs w:val="26"/>
    </w:rPr>
  </w:style>
  <w:style w:type="paragraph" w:styleId="TOC4">
    <w:name w:val="toc 4"/>
    <w:basedOn w:val="Normal"/>
    <w:next w:val="Normal"/>
    <w:autoRedefine/>
    <w:uiPriority w:val="39"/>
    <w:unhideWhenUsed/>
    <w:rsid w:val="00336081"/>
    <w:pPr>
      <w:spacing w:before="0" w:after="100" w:line="278" w:lineRule="auto"/>
      <w:ind w:left="720"/>
    </w:pPr>
    <w:rPr>
      <w:kern w:val="2"/>
      <w:szCs w:val="24"/>
      <w:lang w:eastAsia="en-US"/>
      <w14:ligatures w14:val="standardContextual"/>
    </w:rPr>
  </w:style>
  <w:style w:type="paragraph" w:styleId="TOC5">
    <w:name w:val="toc 5"/>
    <w:basedOn w:val="Normal"/>
    <w:next w:val="Normal"/>
    <w:autoRedefine/>
    <w:uiPriority w:val="39"/>
    <w:unhideWhenUsed/>
    <w:rsid w:val="00336081"/>
    <w:pPr>
      <w:spacing w:before="0" w:after="100" w:line="278" w:lineRule="auto"/>
      <w:ind w:left="960"/>
    </w:pPr>
    <w:rPr>
      <w:kern w:val="2"/>
      <w:szCs w:val="24"/>
      <w:lang w:eastAsia="en-US"/>
      <w14:ligatures w14:val="standardContextual"/>
    </w:rPr>
  </w:style>
  <w:style w:type="paragraph" w:styleId="TOC6">
    <w:name w:val="toc 6"/>
    <w:basedOn w:val="Normal"/>
    <w:next w:val="Normal"/>
    <w:autoRedefine/>
    <w:uiPriority w:val="39"/>
    <w:unhideWhenUsed/>
    <w:rsid w:val="00336081"/>
    <w:pPr>
      <w:spacing w:before="0" w:after="100" w:line="278" w:lineRule="auto"/>
      <w:ind w:left="1200"/>
    </w:pPr>
    <w:rPr>
      <w:kern w:val="2"/>
      <w:szCs w:val="24"/>
      <w:lang w:eastAsia="en-US"/>
      <w14:ligatures w14:val="standardContextual"/>
    </w:rPr>
  </w:style>
  <w:style w:type="paragraph" w:styleId="TOC7">
    <w:name w:val="toc 7"/>
    <w:basedOn w:val="Normal"/>
    <w:next w:val="Normal"/>
    <w:autoRedefine/>
    <w:uiPriority w:val="39"/>
    <w:unhideWhenUsed/>
    <w:rsid w:val="00336081"/>
    <w:pPr>
      <w:spacing w:before="0" w:after="100" w:line="278" w:lineRule="auto"/>
      <w:ind w:left="1440"/>
    </w:pPr>
    <w:rPr>
      <w:kern w:val="2"/>
      <w:szCs w:val="24"/>
      <w:lang w:eastAsia="en-US"/>
      <w14:ligatures w14:val="standardContextual"/>
    </w:rPr>
  </w:style>
  <w:style w:type="paragraph" w:styleId="TOC8">
    <w:name w:val="toc 8"/>
    <w:basedOn w:val="Normal"/>
    <w:next w:val="Normal"/>
    <w:autoRedefine/>
    <w:uiPriority w:val="39"/>
    <w:unhideWhenUsed/>
    <w:rsid w:val="00336081"/>
    <w:pPr>
      <w:spacing w:before="0" w:after="100" w:line="278" w:lineRule="auto"/>
      <w:ind w:left="1680"/>
    </w:pPr>
    <w:rPr>
      <w:kern w:val="2"/>
      <w:szCs w:val="24"/>
      <w:lang w:eastAsia="en-US"/>
      <w14:ligatures w14:val="standardContextual"/>
    </w:rPr>
  </w:style>
  <w:style w:type="paragraph" w:styleId="TOC9">
    <w:name w:val="toc 9"/>
    <w:basedOn w:val="Normal"/>
    <w:next w:val="Normal"/>
    <w:autoRedefine/>
    <w:uiPriority w:val="39"/>
    <w:unhideWhenUsed/>
    <w:rsid w:val="00336081"/>
    <w:pPr>
      <w:spacing w:before="0" w:after="100" w:line="278" w:lineRule="auto"/>
      <w:ind w:left="1920"/>
    </w:pPr>
    <w:rPr>
      <w:kern w:val="2"/>
      <w:szCs w:val="24"/>
      <w:lang w:eastAsia="en-US"/>
      <w14:ligatures w14:val="standardContextual"/>
    </w:rPr>
  </w:style>
  <w:style w:type="paragraph" w:styleId="Revision">
    <w:name w:val="Revision"/>
    <w:hidden/>
    <w:uiPriority w:val="99"/>
    <w:semiHidden/>
    <w:rsid w:val="002C039C"/>
    <w:pPr>
      <w:spacing w:before="0" w:after="0" w:line="240" w:lineRule="auto"/>
    </w:pPr>
    <w:rPr>
      <w:sz w:val="24"/>
      <w:szCs w:val="20"/>
    </w:rPr>
  </w:style>
  <w:style w:type="paragraph" w:customStyle="1" w:styleId="PSNumHeading">
    <w:name w:val="PSNumHeading"/>
    <w:basedOn w:val="Normal"/>
    <w:link w:val="PSNumHeadingChar"/>
    <w:uiPriority w:val="1"/>
    <w:qFormat/>
    <w:rsid w:val="009E412B"/>
    <w:pPr>
      <w:keepNext/>
      <w:numPr>
        <w:numId w:val="7"/>
      </w:numPr>
      <w:spacing w:before="240" w:after="240"/>
      <w:outlineLvl w:val="0"/>
    </w:pPr>
    <w:rPr>
      <w:rFonts w:ascii="Times New Roman" w:eastAsia="Times New Roman" w:hAnsi="Times New Roman" w:cs="Arial"/>
      <w:u w:val="single"/>
    </w:rPr>
  </w:style>
  <w:style w:type="character" w:customStyle="1" w:styleId="PSNumHeadingChar">
    <w:name w:val="PSNumHeading Char"/>
    <w:basedOn w:val="DefaultParagraphFont"/>
    <w:link w:val="PSNumHeading"/>
    <w:uiPriority w:val="1"/>
    <w:rsid w:val="009E412B"/>
    <w:rPr>
      <w:rFonts w:ascii="Times New Roman" w:eastAsia="Times New Roman" w:hAnsi="Times New Roman" w:cs="Arial"/>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ennepin.us/business/work-with-henn-co/supplier-portal" TargetMode="External"/><Relationship Id="rId26" Type="http://schemas.openxmlformats.org/officeDocument/2006/relationships/hyperlink" Target="https://youtu.be/gxZAv-FCsgE?si=ktPifCHZLgwLqjCU" TargetMode="External"/><Relationship Id="rId39" Type="http://schemas.openxmlformats.org/officeDocument/2006/relationships/hyperlink" Target="mailto:obf.internet@hennepin.us" TargetMode="External"/><Relationship Id="rId21" Type="http://schemas.openxmlformats.org/officeDocument/2006/relationships/hyperlink" Target="https://www.hennepin.us/-/media/hennepinus/business/work-with-hennepin-county/partners-hhs/provider-fact-sheet-2025-12-31.docx" TargetMode="External"/><Relationship Id="rId34" Type="http://schemas.openxmlformats.org/officeDocument/2006/relationships/hyperlink" Target="https://www.youtube.com/playlist?list=PLFuoLpHXRImh98vsfC15dUrS9G9hc5UzZ" TargetMode="External"/><Relationship Id="rId42" Type="http://schemas.openxmlformats.org/officeDocument/2006/relationships/hyperlink" Target="https://www.youtube.com/playlist?list=PLFuoLpHXRImgtJhibc3gRLzXxSiGMhLnz" TargetMode="External"/><Relationship Id="rId47" Type="http://schemas.openxmlformats.org/officeDocument/2006/relationships/hyperlink" Target="https://www.youtube.com/playlist?list=PLFuoLpHXRImgtJhibc3gRLzXxSiGMhLnz" TargetMode="External"/><Relationship Id="rId50" Type="http://schemas.openxmlformats.org/officeDocument/2006/relationships/hyperlink" Target="https://www.youtube.com/playlist?list=PLFuoLpHXRImhAzwNmqjJjFi6ouTufNKRW"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nnepincounty.gov/services/business-support/contracting-county/health-human-services-partners" TargetMode="External"/><Relationship Id="rId29" Type="http://schemas.openxmlformats.org/officeDocument/2006/relationships/hyperlink" Target="https://www.hennepincounty.gov/services/business-support/contracting-county/health-human-services-partners" TargetMode="External"/><Relationship Id="rId11" Type="http://schemas.openxmlformats.org/officeDocument/2006/relationships/image" Target="media/image1.png"/><Relationship Id="rId24" Type="http://schemas.openxmlformats.org/officeDocument/2006/relationships/hyperlink" Target="https://www.youtube.com/playlist?list=PLFuoLpHXRImgtJhibc3gRLzXxSiGMhLnz" TargetMode="External"/><Relationship Id="rId32" Type="http://schemas.openxmlformats.org/officeDocument/2006/relationships/hyperlink" Target="https://youtu.be/B55YaHb3eX0?si=lEtkIj4s9Ou9u4jQ" TargetMode="External"/><Relationship Id="rId37" Type="http://schemas.openxmlformats.org/officeDocument/2006/relationships/hyperlink" Target="https://www.hennepincounty.gov/services/business-support/contracting-county/health-human-services-partners" TargetMode="External"/><Relationship Id="rId40" Type="http://schemas.openxmlformats.org/officeDocument/2006/relationships/hyperlink" Target="https://www.youtube.com/playlist?list=PLFuoLpHXRImgfZGnaseB6v_ZK62Qv2y-4" TargetMode="External"/><Relationship Id="rId45" Type="http://schemas.openxmlformats.org/officeDocument/2006/relationships/hyperlink" Target="https://www.youtube.com/playlist?list=PLFuoLpHXRImgfZGnaseB6v_ZK62Qv2y-4"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youtube.com/playlist?list=PLFuoLpHXRImjfOxvhzZdEoEMnUrhSaaMv&amp;si=xukmRKyMkCATs2tZ" TargetMode="External"/><Relationship Id="rId31" Type="http://schemas.openxmlformats.org/officeDocument/2006/relationships/hyperlink" Target="https://www.hennepincounty.gov/services/business-support/contracting-county/health-human-services-partners" TargetMode="External"/><Relationship Id="rId44" Type="http://schemas.openxmlformats.org/officeDocument/2006/relationships/hyperlink" Target="https://www.youtube.com/playlist?list=PLFuoLpHXRImjfOxvhzZdEoEMnUrhSaaMv&amp;si=xukmRKyMkCATs2tZ"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youtube.com/playlist?list=PLFuoLpHXRImj1ifxmRYfFv33efC6Pzp-y" TargetMode="External"/><Relationship Id="rId27" Type="http://schemas.openxmlformats.org/officeDocument/2006/relationships/hyperlink" Target="https://www.youtube.com/playlist?list=PLFuoLpHXRImhAzwNmqjJjFi6ouTufNKRW" TargetMode="External"/><Relationship Id="rId30" Type="http://schemas.openxmlformats.org/officeDocument/2006/relationships/hyperlink" Target="https://www.hennepincounty.gov/services/business-support/contracting-county/health-human-services-partners" TargetMode="External"/><Relationship Id="rId35" Type="http://schemas.openxmlformats.org/officeDocument/2006/relationships/hyperlink" Target="mailto:obf.internet@hennepin.us" TargetMode="External"/><Relationship Id="rId43" Type="http://schemas.openxmlformats.org/officeDocument/2006/relationships/hyperlink" Target="https://youtu.be/XOgYo2xvqM8?si=MwNy7eIkceF_KUic" TargetMode="External"/><Relationship Id="rId48" Type="http://schemas.openxmlformats.org/officeDocument/2006/relationships/hyperlink" Target="https://www.youtube.com/playlist?list=PLFuoLpHXRImg7bAur84F22C2oubh7BKTX" TargetMode="External"/><Relationship Id="rId8" Type="http://schemas.openxmlformats.org/officeDocument/2006/relationships/webSettings" Target="webSettings.xml"/><Relationship Id="rId51" Type="http://schemas.openxmlformats.org/officeDocument/2006/relationships/hyperlink" Target="https://www.youtube.com/playlist?list=PLFuoLpHXRImgZ9tTlSivwa9ufRxchxSNe" TargetMode="Externa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s://www.hennepin.us/business/work-with-henn-co/supplier-portal" TargetMode="External"/><Relationship Id="rId25" Type="http://schemas.openxmlformats.org/officeDocument/2006/relationships/hyperlink" Target="https://youtu.be/MpazrZdW5nU?si=s42MsvzY7rnrc5lB" TargetMode="External"/><Relationship Id="rId33" Type="http://schemas.openxmlformats.org/officeDocument/2006/relationships/hyperlink" Target="https://www.youtube.com/playlist?list=PLFuoLpHXRImhAzwNmqjJjFi6ouTufNKRW" TargetMode="External"/><Relationship Id="rId38" Type="http://schemas.openxmlformats.org/officeDocument/2006/relationships/hyperlink" Target="https://www.hennepincounty.gov/services/business-support/contracting-county/vendor-payments" TargetMode="External"/><Relationship Id="rId46" Type="http://schemas.openxmlformats.org/officeDocument/2006/relationships/hyperlink" Target="https://www.youtube.com/playlist?list=PLFuoLpHXRImj1ifxmRYfFv33efC6Pzp-y" TargetMode="External"/><Relationship Id="rId20" Type="http://schemas.openxmlformats.org/officeDocument/2006/relationships/hyperlink" Target="https://www.youtube.com/playlist?list=PLFuoLpHXRImgfZGnaseB6v_ZK62Qv2y-4" TargetMode="External"/><Relationship Id="rId41" Type="http://schemas.openxmlformats.org/officeDocument/2006/relationships/hyperlink" Target="https://youtu.be/nNqzTME7UfE?si=iALURwiCZavVo4bk" TargetMode="External"/><Relationship Id="rId54"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youtube.com/playlist?list=PLFuoLpHXRImj1ifxmRYfFv33efC6Pzp-y" TargetMode="External"/><Relationship Id="rId28" Type="http://schemas.openxmlformats.org/officeDocument/2006/relationships/hyperlink" Target="https://www.youtube.com/playlist?list=PLFuoLpHXRImh98vsfC15dUrS9G9hc5UzZ" TargetMode="External"/><Relationship Id="rId36" Type="http://schemas.openxmlformats.org/officeDocument/2006/relationships/hyperlink" Target="https://formcatalog.hennepin.us/hhs/human_services/financial_analysis_accounting/HSPH_Invoicing/.html" TargetMode="External"/><Relationship Id="rId49" Type="http://schemas.openxmlformats.org/officeDocument/2006/relationships/hyperlink" Target="https://www.youtube.com/playlist?list=PLFuoLpHXRImh98vsfC15dUrS9G9hc5UzZ"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E002\OneDrive%20-%20Hennepin%20County\Hennepin%20County%20Microsoft%20Word%20Templates\MS%20Templates%20for%20Reports\Hennepin%20County%20Report%20Template%20Cyan%20UPDATES.dotx" TargetMode="External"/></Relationships>
</file>

<file path=word/documenttasks/documenttasks1.xml><?xml version="1.0" encoding="utf-8"?>
<t:Tasks xmlns:t="http://schemas.microsoft.com/office/tasks/2019/documenttasks" xmlns:oel="http://schemas.microsoft.com/office/2019/extlst">
  <t:Task id="{34183399-3504-4306-8DBB-539D11B3AF93}">
    <t:Anchor>
      <t:Comment id="393080297"/>
    </t:Anchor>
    <t:History>
      <t:Event id="{3AD1B809-A58A-426E-8394-75FA5F1F0A03}" time="2025-03-20T23:09:53.612Z">
        <t:Attribution userId="S::karenad@microsoft.com::66cfdfd0-7dae-41de-b4c7-3b0d6916aea1" userProvider="AD" userName="Karen Diss"/>
        <t:Anchor>
          <t:Comment id="393080297"/>
        </t:Anchor>
        <t:Create/>
      </t:Event>
      <t:Event id="{FEE939F5-6A6C-4F49-8666-C1F0692AA9BC}" time="2025-03-20T23:09:53.612Z">
        <t:Attribution userId="S::karenad@microsoft.com::66cfdfd0-7dae-41de-b4c7-3b0d6916aea1" userProvider="AD" userName="Karen Diss"/>
        <t:Anchor>
          <t:Comment id="393080297"/>
        </t:Anchor>
        <t:Assign userId="S::v-vabuzgheia@microsoft.com::f3934b54-4599-40d0-96a8-d6208686f730" userProvider="AD" userName="Vanessa Buzgheia (ALLEGIS GROUP HOLDINGS INC)"/>
      </t:Event>
      <t:Event id="{5CB6C578-0BAA-4B30-9490-2844538E9E32}" time="2025-03-20T23:09:53.612Z">
        <t:Attribution userId="S::karenad@microsoft.com::66cfdfd0-7dae-41de-b4c7-3b0d6916aea1" userProvider="AD" userName="Karen Diss"/>
        <t:Anchor>
          <t:Comment id="393080297"/>
        </t:Anchor>
        <t:SetTitle title="@Vanessa Buzgheia (ALLEGIS GROUP HOLDINGS INC) Consider removing second Disclaimer here so it just reads Sample Disclaimer: ..."/>
      </t:Event>
    </t:History>
  </t:Task>
</t:Tasks>
</file>

<file path=word/theme/theme1.xml><?xml version="1.0" encoding="utf-8"?>
<a:theme xmlns:a="http://schemas.openxmlformats.org/drawingml/2006/main" name="Office Theme 2013 - 2022">
  <a:themeElements>
    <a:clrScheme name="Custom 8">
      <a:dk1>
        <a:srgbClr val="212121"/>
      </a:dk1>
      <a:lt1>
        <a:sysClr val="window" lastClr="FFFFFF"/>
      </a:lt1>
      <a:dk2>
        <a:srgbClr val="113C66"/>
      </a:dk2>
      <a:lt2>
        <a:srgbClr val="F2F2F2"/>
      </a:lt2>
      <a:accent1>
        <a:srgbClr val="3369DB"/>
      </a:accent1>
      <a:accent2>
        <a:srgbClr val="42C8F5"/>
      </a:accent2>
      <a:accent3>
        <a:srgbClr val="FFCB05"/>
      </a:accent3>
      <a:accent4>
        <a:srgbClr val="BCBEC0"/>
      </a:accent4>
      <a:accent5>
        <a:srgbClr val="EF413D"/>
      </a:accent5>
      <a:accent6>
        <a:srgbClr val="9FCC3B"/>
      </a:accent6>
      <a:hlink>
        <a:srgbClr val="F17BB0"/>
      </a:hlink>
      <a:folHlink>
        <a:srgbClr val="9FCC3B"/>
      </a:folHlink>
    </a:clrScheme>
    <a:fontScheme name="Tenorite">
      <a:majorFont>
        <a:latin typeface="Tenorite"/>
        <a:ea typeface=""/>
        <a:cs typeface=""/>
      </a:majorFont>
      <a:minorFont>
        <a:latin typeface="Tenorit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6EE8AADC7B3448A018908034BC78B" ma:contentTypeVersion="14" ma:contentTypeDescription="Create a new document." ma:contentTypeScope="" ma:versionID="25ee0a86af10bfb6f71fd07811495ee7">
  <xsd:schema xmlns:xsd="http://www.w3.org/2001/XMLSchema" xmlns:xs="http://www.w3.org/2001/XMLSchema" xmlns:p="http://schemas.microsoft.com/office/2006/metadata/properties" xmlns:ns2="28c7da88-0147-4433-8562-6bbb4ea0efec" xmlns:ns3="cb9caa7d-97d8-404e-8bb6-b7eb401ffaf3" targetNamespace="http://schemas.microsoft.com/office/2006/metadata/properties" ma:root="true" ma:fieldsID="14c6cdab5bb96789efa935bd04765e0c" ns2:_="" ns3:_="">
    <xsd:import namespace="28c7da88-0147-4433-8562-6bbb4ea0efec"/>
    <xsd:import namespace="cb9caa7d-97d8-404e-8bb6-b7eb401ffa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astupdateddate" minOccurs="0"/>
                <xsd:element ref="ns2:Area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7da88-0147-4433-8562-6bbb4ea0e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astupdateddate" ma:index="18" nillable="true" ma:displayName="Last updated date" ma:description="Enter the date the data in the file was last updated." ma:format="DateTime" ma:internalName="Lastupdateddate">
      <xsd:simpleType>
        <xsd:restriction base="dms:DateTime"/>
      </xsd:simpleType>
    </xsd:element>
    <xsd:element name="Areas" ma:index="19" nillable="true" ma:displayName="Areas" ma:format="Dropdown" ma:internalName="Areas">
      <xsd:simpleType>
        <xsd:union memberTypes="dms:Text">
          <xsd:simpleType>
            <xsd:restriction base="dms:Choice">
              <xsd:enumeration value="All"/>
              <xsd:enumeration value="Human Services and Public Health"/>
              <xsd:enumeration value="Purchasing"/>
              <xsd:enumeration value="Choice 4"/>
            </xsd:restriction>
          </xsd:simpleType>
        </xsd:un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caa7d-97d8-404e-8bb6-b7eb401ffa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astupdateddate xmlns="28c7da88-0147-4433-8562-6bbb4ea0efec" xsi:nil="true"/>
    <Areas xmlns="28c7da88-0147-4433-8562-6bbb4ea0efe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B0D63D-86A1-4BAA-B3F2-F05EB9347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7da88-0147-4433-8562-6bbb4ea0efec"/>
    <ds:schemaRef ds:uri="cb9caa7d-97d8-404e-8bb6-b7eb401ff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4E4D4-E198-49B0-B701-410E6235B8C4}">
  <ds:schemaRefs>
    <ds:schemaRef ds:uri="http://schemas.openxmlformats.org/officeDocument/2006/bibliography"/>
  </ds:schemaRefs>
</ds:datastoreItem>
</file>

<file path=customXml/itemProps3.xml><?xml version="1.0" encoding="utf-8"?>
<ds:datastoreItem xmlns:ds="http://schemas.openxmlformats.org/officeDocument/2006/customXml" ds:itemID="{60B1E320-DE7E-43A6-852C-37C083913D1D}">
  <ds:schemaRefs>
    <ds:schemaRef ds:uri="http://schemas.microsoft.com/office/2006/metadata/properties"/>
    <ds:schemaRef ds:uri="http://schemas.microsoft.com/office/infopath/2007/PartnerControls"/>
    <ds:schemaRef ds:uri="28c7da88-0147-4433-8562-6bbb4ea0efec"/>
  </ds:schemaRefs>
</ds:datastoreItem>
</file>

<file path=customXml/itemProps4.xml><?xml version="1.0" encoding="utf-8"?>
<ds:datastoreItem xmlns:ds="http://schemas.openxmlformats.org/officeDocument/2006/customXml" ds:itemID="{AA9B877F-7993-4BAA-8EED-C3A525689EC1}">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Hennepin County Report Template Cyan UPDATES</Template>
  <TotalTime>2</TotalTime>
  <Pages>30</Pages>
  <Words>8260</Words>
  <Characters>47084</Characters>
  <Application>Microsoft Office Word</Application>
  <DocSecurity>0</DocSecurity>
  <Lines>392</Lines>
  <Paragraphs>110</Paragraphs>
  <ScaleCrop>false</ScaleCrop>
  <Company/>
  <LinksUpToDate>false</LinksUpToDate>
  <CharactersWithSpaces>55234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Hennepin County</dc:creator>
  <cp:keywords/>
  <dc:description/>
  <cp:lastModifiedBy>Taryn Wichterman</cp:lastModifiedBy>
  <cp:revision>3</cp:revision>
  <cp:lastPrinted>2025-04-29T04:12:00Z</cp:lastPrinted>
  <dcterms:created xsi:type="dcterms:W3CDTF">2026-05-12T19:42:00Z</dcterms:created>
  <dcterms:modified xsi:type="dcterms:W3CDTF">2026-05-18T21:49:00Z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0x010100EF56EE8AADC7B3448A018908034BC78B</vt:lpwstr>
  </property>
</Properties>
</file>